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lang w:eastAsia="zh-CN"/>
        </w:rPr>
        <w:t>项目</w:t>
      </w:r>
      <w:r>
        <w:rPr>
          <w:rFonts w:hint="eastAsia" w:ascii="仿宋" w:hAnsi="仿宋" w:eastAsia="仿宋"/>
          <w:sz w:val="32"/>
          <w:szCs w:val="32"/>
          <w:lang w:val="en-US" w:eastAsia="zh-CN"/>
        </w:rPr>
        <w:t>名称</w:t>
      </w:r>
      <w:r>
        <w:rPr>
          <w:rFonts w:hint="eastAsia" w:ascii="仿宋" w:hAnsi="仿宋" w:eastAsia="仿宋"/>
          <w:sz w:val="32"/>
          <w:szCs w:val="32"/>
        </w:rPr>
        <w:t>：2024年春糖高势能广告投放项目</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Cambria" w:hAnsi="Cambria"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szCs w:val="28"/>
            </w:rPr>
            <w:fldChar w:fldCharType="begin"/>
          </w:r>
          <w:r>
            <w:rPr>
              <w:rFonts w:hint="eastAsia" w:ascii="仿宋" w:hAnsi="仿宋" w:cs="仿宋"/>
              <w:szCs w:val="28"/>
            </w:rPr>
            <w:instrText xml:space="preserve"> HYPERLINK \l _Toc7473 </w:instrText>
          </w:r>
          <w:r>
            <w:rPr>
              <w:rFonts w:hint="eastAsia" w:ascii="仿宋" w:hAnsi="仿宋" w:cs="仿宋"/>
              <w:szCs w:val="28"/>
            </w:rPr>
            <w:fldChar w:fldCharType="separate"/>
          </w:r>
          <w:r>
            <w:rPr>
              <w:rFonts w:hint="eastAsia"/>
            </w:rPr>
            <w:t>一、 采购项目供应商资格审核明细表</w:t>
          </w:r>
          <w:r>
            <w:tab/>
          </w:r>
          <w:r>
            <w:fldChar w:fldCharType="begin"/>
          </w:r>
          <w:r>
            <w:instrText xml:space="preserve"> PAGEREF _Toc7473 \h </w:instrText>
          </w:r>
          <w:r>
            <w:fldChar w:fldCharType="separate"/>
          </w:r>
          <w:r>
            <w:t>1</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_Toc6181 </w:instrText>
          </w:r>
          <w:r>
            <w:rPr>
              <w:rFonts w:hint="eastAsia" w:ascii="仿宋" w:hAnsi="仿宋" w:cs="仿宋"/>
              <w:szCs w:val="28"/>
            </w:rPr>
            <w:fldChar w:fldCharType="separate"/>
          </w:r>
          <w:r>
            <w:rPr>
              <w:rFonts w:hint="eastAsia"/>
            </w:rPr>
            <w:t>二、 营业执照</w:t>
          </w:r>
          <w:r>
            <w:tab/>
          </w:r>
          <w:r>
            <w:fldChar w:fldCharType="begin"/>
          </w:r>
          <w:r>
            <w:instrText xml:space="preserve"> PAGEREF _Toc6181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_Toc16365 </w:instrText>
          </w:r>
          <w:r>
            <w:rPr>
              <w:rFonts w:hint="eastAsia" w:ascii="仿宋" w:hAnsi="仿宋" w:cs="仿宋"/>
              <w:szCs w:val="28"/>
            </w:rPr>
            <w:fldChar w:fldCharType="separate"/>
          </w:r>
          <w:r>
            <w:rPr>
              <w:rFonts w:hint="eastAsia"/>
            </w:rPr>
            <w:t>三、 参保人数证明</w:t>
          </w:r>
          <w:r>
            <w:tab/>
          </w:r>
          <w:r>
            <w:fldChar w:fldCharType="begin"/>
          </w:r>
          <w:r>
            <w:instrText xml:space="preserve"> PAGEREF _Toc16365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_Toc1754 </w:instrText>
          </w:r>
          <w:r>
            <w:rPr>
              <w:rFonts w:hint="eastAsia" w:ascii="仿宋" w:hAnsi="仿宋" w:cs="仿宋"/>
              <w:szCs w:val="28"/>
            </w:rPr>
            <w:fldChar w:fldCharType="separate"/>
          </w:r>
          <w:r>
            <w:rPr>
              <w:rFonts w:hint="eastAsia"/>
            </w:rPr>
            <w:t>四、 投标授权委托书</w:t>
          </w:r>
          <w:r>
            <w:tab/>
          </w:r>
          <w:r>
            <w:fldChar w:fldCharType="begin"/>
          </w:r>
          <w:r>
            <w:instrText xml:space="preserve"> PAGEREF _Toc1754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_Toc7864 </w:instrText>
          </w:r>
          <w:r>
            <w:rPr>
              <w:rFonts w:hint="eastAsia" w:ascii="仿宋" w:hAnsi="仿宋" w:cs="仿宋"/>
              <w:szCs w:val="28"/>
            </w:rPr>
            <w:fldChar w:fldCharType="separate"/>
          </w:r>
          <w:r>
            <w:rPr>
              <w:rFonts w:hint="eastAsia"/>
            </w:rPr>
            <w:t>五、 被委托人社保缴纳证明</w:t>
          </w:r>
          <w:r>
            <w:tab/>
          </w:r>
          <w:r>
            <w:fldChar w:fldCharType="begin"/>
          </w:r>
          <w:r>
            <w:instrText xml:space="preserve"> PAGEREF _Toc7864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_Toc23260 </w:instrText>
          </w:r>
          <w:r>
            <w:rPr>
              <w:rFonts w:hint="eastAsia" w:ascii="仿宋" w:hAnsi="仿宋" w:cs="仿宋"/>
              <w:szCs w:val="28"/>
            </w:rPr>
            <w:fldChar w:fldCharType="separate"/>
          </w:r>
          <w:r>
            <w:rPr>
              <w:rFonts w:hint="eastAsia"/>
            </w:rPr>
            <w:t>六、 承诺书</w:t>
          </w:r>
          <w:r>
            <w:tab/>
          </w:r>
          <w:r>
            <w:fldChar w:fldCharType="begin"/>
          </w:r>
          <w:r>
            <w:instrText xml:space="preserve"> PAGEREF _Toc23260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_Toc32300 </w:instrText>
          </w:r>
          <w:r>
            <w:rPr>
              <w:rFonts w:hint="eastAsia" w:ascii="仿宋" w:hAnsi="仿宋" w:cs="仿宋"/>
              <w:szCs w:val="28"/>
            </w:rPr>
            <w:fldChar w:fldCharType="separate"/>
          </w:r>
          <w:r>
            <w:rPr>
              <w:rFonts w:hint="eastAsia"/>
              <w:lang w:bidi="en-US"/>
            </w:rPr>
            <w:t>七、 廉洁保密承诺书</w:t>
          </w:r>
          <w:r>
            <w:tab/>
          </w:r>
          <w:r>
            <w:fldChar w:fldCharType="begin"/>
          </w:r>
          <w:r>
            <w:instrText xml:space="preserve"> PAGEREF _Toc32300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_Toc9270 </w:instrText>
          </w:r>
          <w:r>
            <w:rPr>
              <w:rFonts w:hint="eastAsia" w:ascii="仿宋" w:hAnsi="仿宋" w:cs="仿宋"/>
              <w:szCs w:val="28"/>
            </w:rPr>
            <w:fldChar w:fldCharType="separate"/>
          </w:r>
          <w:r>
            <w:rPr>
              <w:rFonts w:hint="eastAsia"/>
              <w:lang w:bidi="en-US"/>
            </w:rPr>
            <w:t>八、 关联公司证明</w:t>
          </w:r>
          <w:r>
            <w:tab/>
          </w:r>
          <w:r>
            <w:fldChar w:fldCharType="begin"/>
          </w:r>
          <w:r>
            <w:instrText xml:space="preserve"> PAGEREF _Toc9270 \h </w:instrText>
          </w:r>
          <w:r>
            <w:fldChar w:fldCharType="separate"/>
          </w:r>
          <w:r>
            <w:t>6</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_Toc31893 </w:instrText>
          </w:r>
          <w:r>
            <w:rPr>
              <w:rFonts w:hint="eastAsia" w:ascii="仿宋" w:hAnsi="仿宋" w:cs="仿宋"/>
              <w:szCs w:val="28"/>
            </w:rPr>
            <w:fldChar w:fldCharType="separate"/>
          </w:r>
          <w:r>
            <w:rPr>
              <w:rFonts w:hint="eastAsia"/>
            </w:rPr>
            <w:t>九、 诚信度</w:t>
          </w:r>
          <w:r>
            <w:tab/>
          </w:r>
          <w:r>
            <w:fldChar w:fldCharType="begin"/>
          </w:r>
          <w:r>
            <w:instrText xml:space="preserve"> PAGEREF _Toc31893 \h </w:instrText>
          </w:r>
          <w:r>
            <w:fldChar w:fldCharType="separate"/>
          </w:r>
          <w:r>
            <w:t>6</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_Toc25778 </w:instrText>
          </w:r>
          <w:r>
            <w:rPr>
              <w:rFonts w:hint="eastAsia" w:ascii="仿宋" w:hAnsi="仿宋" w:cs="仿宋"/>
              <w:szCs w:val="28"/>
            </w:rPr>
            <w:fldChar w:fldCharType="separate"/>
          </w:r>
          <w:r>
            <w:rPr>
              <w:rFonts w:hint="eastAsia"/>
            </w:rPr>
            <w:t>十、 财务状况</w:t>
          </w:r>
          <w:r>
            <w:tab/>
          </w:r>
          <w:r>
            <w:fldChar w:fldCharType="begin"/>
          </w:r>
          <w:r>
            <w:instrText xml:space="preserve"> PAGEREF _Toc25778 \h </w:instrText>
          </w:r>
          <w:r>
            <w:fldChar w:fldCharType="separate"/>
          </w:r>
          <w:r>
            <w:t>6</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_Toc9883 </w:instrText>
          </w:r>
          <w:r>
            <w:rPr>
              <w:rFonts w:hint="eastAsia" w:ascii="仿宋" w:hAnsi="仿宋" w:cs="仿宋"/>
              <w:szCs w:val="28"/>
            </w:rPr>
            <w:fldChar w:fldCharType="separate"/>
          </w:r>
          <w:r>
            <w:rPr>
              <w:rFonts w:hint="eastAsia"/>
            </w:rPr>
            <w:t>十一、 同类</w:t>
          </w:r>
          <w:r>
            <w:t>业绩</w:t>
          </w:r>
          <w:r>
            <w:rPr>
              <w:rFonts w:hint="eastAsia"/>
            </w:rPr>
            <w:t>一览表</w:t>
          </w:r>
          <w:r>
            <w:tab/>
          </w:r>
          <w:r>
            <w:fldChar w:fldCharType="begin"/>
          </w:r>
          <w:r>
            <w:instrText xml:space="preserve"> PAGEREF _Toc9883 \h </w:instrText>
          </w:r>
          <w:r>
            <w:fldChar w:fldCharType="separate"/>
          </w:r>
          <w:r>
            <w:t>6</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_Toc18514 </w:instrText>
          </w:r>
          <w:r>
            <w:rPr>
              <w:rFonts w:hint="eastAsia" w:ascii="仿宋" w:hAnsi="仿宋" w:cs="仿宋"/>
              <w:szCs w:val="28"/>
            </w:rPr>
            <w:fldChar w:fldCharType="separate"/>
          </w:r>
          <w:r>
            <w:rPr>
              <w:rFonts w:hint="eastAsia"/>
            </w:rPr>
            <w:t xml:space="preserve">十二、 </w:t>
          </w:r>
          <w:r>
            <w:t>业绩证明</w:t>
          </w:r>
          <w:r>
            <w:tab/>
          </w:r>
          <w:r>
            <w:fldChar w:fldCharType="begin"/>
          </w:r>
          <w:r>
            <w:instrText xml:space="preserve"> PAGEREF _Toc18514 \h </w:instrText>
          </w:r>
          <w:r>
            <w:fldChar w:fldCharType="separate"/>
          </w:r>
          <w:r>
            <w:t>6</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_Toc27211 </w:instrText>
          </w:r>
          <w:r>
            <w:rPr>
              <w:rFonts w:hint="eastAsia" w:ascii="仿宋" w:hAnsi="仿宋" w:cs="仿宋"/>
              <w:szCs w:val="28"/>
            </w:rPr>
            <w:fldChar w:fldCharType="separate"/>
          </w:r>
          <w:r>
            <w:rPr>
              <w:rFonts w:hint="eastAsia"/>
            </w:rPr>
            <w:t>十三、 其他有必要的资质及补充资料</w:t>
          </w:r>
          <w:r>
            <w:tab/>
          </w:r>
          <w:r>
            <w:fldChar w:fldCharType="begin"/>
          </w:r>
          <w:r>
            <w:instrText xml:space="preserve"> PAGEREF _Toc27211 \h </w:instrText>
          </w:r>
          <w:r>
            <w:fldChar w:fldCharType="separate"/>
          </w:r>
          <w:r>
            <w:t>7</w:t>
          </w:r>
          <w:r>
            <w:fldChar w:fldCharType="end"/>
          </w:r>
          <w:r>
            <w:rPr>
              <w:rFonts w:hint="eastAsia" w:ascii="仿宋" w:hAnsi="仿宋" w:cs="仿宋"/>
              <w:szCs w:val="28"/>
            </w:rPr>
            <w:fldChar w:fldCharType="end"/>
          </w:r>
        </w:p>
        <w:p>
          <w:pPr>
            <w:pStyle w:val="2"/>
            <w:spacing w:line="480" w:lineRule="auto"/>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1"/>
        </w:numPr>
        <w:ind w:firstLineChars="0"/>
        <w:rPr>
          <w:rFonts w:ascii="仿宋" w:hAnsi="仿宋" w:eastAsia="仿宋" w:cs="仿宋"/>
          <w:b/>
          <w:bCs/>
          <w:color w:val="FF0000"/>
          <w:sz w:val="28"/>
          <w:szCs w:val="36"/>
        </w:rPr>
      </w:pPr>
      <w:r>
        <w:rPr>
          <w:rFonts w:hint="eastAsia" w:ascii="仿宋" w:hAnsi="仿宋" w:eastAsia="仿宋" w:cs="仿宋"/>
          <w:b/>
          <w:bCs/>
          <w:color w:val="FF0000"/>
          <w:sz w:val="28"/>
          <w:szCs w:val="36"/>
        </w:rPr>
        <w:t>请按下文要求填写或提供对应文件，本表单每页须盖公章。</w:t>
      </w:r>
    </w:p>
    <w:p>
      <w:pPr>
        <w:pStyle w:val="17"/>
        <w:numPr>
          <w:ilvl w:val="0"/>
          <w:numId w:val="1"/>
        </w:numPr>
        <w:ind w:firstLineChars="0"/>
        <w:rPr>
          <w:rFonts w:ascii="仿宋" w:hAnsi="仿宋" w:eastAsia="仿宋" w:cs="仿宋"/>
          <w:b/>
          <w:bCs/>
          <w:color w:val="FF0000"/>
          <w:sz w:val="28"/>
          <w:szCs w:val="36"/>
        </w:rPr>
      </w:pPr>
      <w:r>
        <w:rPr>
          <w:rFonts w:hint="eastAsia" w:ascii="仿宋" w:hAnsi="仿宋" w:eastAsia="仿宋" w:cs="仿宋"/>
          <w:b/>
          <w:bCs/>
          <w:color w:val="FF0000"/>
          <w:sz w:val="28"/>
          <w:szCs w:val="36"/>
        </w:rPr>
        <w:t>须提供</w:t>
      </w:r>
      <w:r>
        <w:rPr>
          <w:rFonts w:hint="eastAsia" w:ascii="仿宋" w:hAnsi="仿宋" w:eastAsia="仿宋" w:cs="仿宋"/>
          <w:b/>
          <w:bCs/>
          <w:color w:val="FF0000"/>
          <w:sz w:val="28"/>
          <w:szCs w:val="36"/>
          <w:highlight w:val="darkBlue"/>
        </w:rPr>
        <w:t>可编辑的word版本</w:t>
      </w:r>
      <w:r>
        <w:rPr>
          <w:rFonts w:hint="eastAsia" w:ascii="仿宋" w:hAnsi="仿宋" w:eastAsia="仿宋" w:cs="仿宋"/>
          <w:b/>
          <w:bCs/>
          <w:color w:val="FF0000"/>
          <w:sz w:val="28"/>
          <w:szCs w:val="36"/>
        </w:rPr>
        <w:t>及盖章的P</w:t>
      </w:r>
      <w:r>
        <w:rPr>
          <w:rFonts w:ascii="仿宋" w:hAnsi="仿宋" w:eastAsia="仿宋" w:cs="仿宋"/>
          <w:b/>
          <w:bCs/>
          <w:color w:val="FF0000"/>
          <w:sz w:val="28"/>
          <w:szCs w:val="36"/>
        </w:rPr>
        <w:t>DF</w:t>
      </w:r>
      <w:r>
        <w:rPr>
          <w:rFonts w:hint="eastAsia" w:ascii="仿宋" w:hAnsi="仿宋" w:eastAsia="仿宋" w:cs="仿宋"/>
          <w:b/>
          <w:bCs/>
          <w:color w:val="FF0000"/>
          <w:sz w:val="28"/>
          <w:szCs w:val="36"/>
        </w:rPr>
        <w:t>版本。</w:t>
      </w:r>
    </w:p>
    <w:p>
      <w:pPr>
        <w:pStyle w:val="2"/>
        <w:numPr>
          <w:ilvl w:val="0"/>
          <w:numId w:val="2"/>
        </w:numPr>
        <w:ind w:left="-567" w:leftChars="-270" w:firstLine="565" w:firstLineChars="176"/>
      </w:pPr>
      <w:bookmarkStart w:id="0" w:name="_Toc5603"/>
      <w:bookmarkStart w:id="1" w:name="_Toc30051"/>
      <w:bookmarkStart w:id="2" w:name="_Toc7473"/>
      <w:r>
        <w:rPr>
          <w:rFonts w:hint="eastAsia"/>
        </w:rPr>
        <w:t>采购项目供应商资格审核明细表</w:t>
      </w:r>
      <w:bookmarkEnd w:id="0"/>
      <w:bookmarkEnd w:id="1"/>
      <w:bookmarkEnd w:id="2"/>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imes New Roman" w:hAnsi="Times New Roman" w:eastAsia="宋体"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eastAsia="宋体"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2"/>
        </w:numPr>
      </w:pPr>
      <w:bookmarkStart w:id="3" w:name="_Toc5201"/>
      <w:bookmarkStart w:id="4" w:name="_Toc15422"/>
      <w:bookmarkStart w:id="5" w:name="_Toc6181"/>
      <w:r>
        <w:rPr>
          <w:rFonts w:hint="eastAsia"/>
        </w:rPr>
        <w:t>营业执照</w:t>
      </w:r>
      <w:bookmarkEnd w:id="3"/>
      <w:bookmarkEnd w:id="4"/>
      <w:bookmarkEnd w:id="5"/>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lang w:bidi="en-US"/>
        </w:rPr>
      </w:pPr>
    </w:p>
    <w:p/>
    <w:p>
      <w:pPr>
        <w:pStyle w:val="2"/>
        <w:numPr>
          <w:ilvl w:val="0"/>
          <w:numId w:val="2"/>
        </w:numPr>
      </w:pPr>
      <w:bookmarkStart w:id="6" w:name="_Toc16365"/>
      <w:bookmarkStart w:id="7" w:name="_Toc23690"/>
      <w:bookmarkStart w:id="8" w:name="_Toc21528"/>
      <w:r>
        <w:rPr>
          <w:rFonts w:hint="eastAsia"/>
        </w:rPr>
        <w:t>参保人数证明</w:t>
      </w:r>
      <w:bookmarkEnd w:id="6"/>
      <w:bookmarkEnd w:id="7"/>
      <w:bookmarkEnd w:id="8"/>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rPr>
          <w:lang w:bidi="en-US"/>
        </w:rPr>
      </w:pPr>
    </w:p>
    <w:p>
      <w:pPr>
        <w:pStyle w:val="2"/>
        <w:numPr>
          <w:ilvl w:val="0"/>
          <w:numId w:val="2"/>
        </w:numPr>
      </w:pPr>
      <w:bookmarkStart w:id="9" w:name="_Toc1754"/>
      <w:bookmarkStart w:id="10" w:name="_Toc8068"/>
      <w:bookmarkStart w:id="11" w:name="_Toc18428"/>
      <w:r>
        <w:rPr>
          <w:rFonts w:hint="eastAsia"/>
        </w:rPr>
        <w:t>投标授权委托书</w:t>
      </w:r>
      <w:bookmarkEnd w:id="9"/>
      <w:bookmarkEnd w:id="10"/>
      <w:bookmarkEnd w:id="11"/>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2024年春糖高势能广告投放项目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rPr>
          <w:lang w:bidi="en-US"/>
        </w:rPr>
      </w:pPr>
    </w:p>
    <w:p>
      <w:pPr>
        <w:rPr>
          <w:b/>
          <w:bCs/>
          <w:lang w:bidi="en-US"/>
        </w:rPr>
      </w:pPr>
      <w:r>
        <w:rPr>
          <w:rFonts w:hint="eastAsia"/>
          <w:b/>
          <w:bCs/>
          <w:lang w:bidi="en-US"/>
        </w:rPr>
        <w:t>被委托代理人身份证复印件（正反面）：</w:t>
      </w:r>
    </w:p>
    <w:p>
      <w:pPr>
        <w:rPr>
          <w:lang w:bidi="en-US"/>
        </w:rPr>
      </w:pPr>
    </w:p>
    <w:p>
      <w:pPr>
        <w:rPr>
          <w:lang w:bidi="en-US"/>
        </w:rPr>
      </w:pPr>
    </w:p>
    <w:p>
      <w:pPr>
        <w:rPr>
          <w:lang w:bidi="en-US"/>
        </w:rPr>
      </w:pPr>
    </w:p>
    <w:p>
      <w:pPr>
        <w:rPr>
          <w:lang w:bidi="en-US"/>
        </w:rPr>
      </w:pPr>
    </w:p>
    <w:p>
      <w:pPr>
        <w:rPr>
          <w:lang w:bidi="en-US"/>
        </w:rPr>
      </w:pPr>
    </w:p>
    <w:p>
      <w:pPr>
        <w:rPr>
          <w:lang w:bidi="en-US"/>
        </w:rPr>
      </w:pPr>
    </w:p>
    <w:p>
      <w:pPr>
        <w:pStyle w:val="2"/>
        <w:numPr>
          <w:ilvl w:val="0"/>
          <w:numId w:val="2"/>
        </w:numPr>
      </w:pPr>
      <w:bookmarkStart w:id="12" w:name="_Toc7864"/>
      <w:bookmarkStart w:id="13" w:name="_Toc25956"/>
      <w:bookmarkStart w:id="14" w:name="_Toc9106"/>
      <w:r>
        <w:rPr>
          <w:rFonts w:hint="eastAsia"/>
        </w:rPr>
        <w:t>被委托人社保缴纳证明</w:t>
      </w:r>
      <w:bookmarkEnd w:id="12"/>
      <w:bookmarkEnd w:id="13"/>
      <w:bookmarkEnd w:id="14"/>
    </w:p>
    <w:p>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提供最近时间社保缴纳证明，须体现社保缴纳公司。如由第三方机构代缴，还须提供投标人与第三方代缴机构的服务合同（可脱敏）</w:t>
      </w:r>
    </w:p>
    <w:p>
      <w:pPr>
        <w:pStyle w:val="2"/>
        <w:numPr>
          <w:ilvl w:val="0"/>
          <w:numId w:val="2"/>
        </w:numPr>
      </w:pPr>
      <w:bookmarkStart w:id="15" w:name="_Toc4266"/>
      <w:bookmarkStart w:id="16" w:name="_Toc24482"/>
      <w:bookmarkStart w:id="17" w:name="_Toc23260"/>
      <w:r>
        <w:rPr>
          <w:rFonts w:hint="eastAsia"/>
        </w:rPr>
        <w:t>承诺书</w:t>
      </w:r>
      <w:bookmarkEnd w:id="15"/>
      <w:bookmarkEnd w:id="16"/>
      <w:bookmarkEnd w:id="17"/>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pStyle w:val="15"/>
        <w:spacing w:line="560" w:lineRule="exact"/>
        <w:rPr>
          <w:rFonts w:ascii="仿宋" w:hAnsi="仿宋" w:eastAsia="仿宋"/>
          <w:i w:val="0"/>
          <w:iCs w:val="0"/>
          <w:highlight w:val="none"/>
        </w:rPr>
      </w:pPr>
      <w:r>
        <w:rPr>
          <w:rFonts w:hint="eastAsia" w:ascii="仿宋" w:hAnsi="仿宋" w:eastAsia="仿宋"/>
          <w:lang w:eastAsia="zh-CN"/>
        </w:rPr>
        <w:t>四川沱牌舍得营销有限公司</w:t>
      </w:r>
      <w:r>
        <w:rPr>
          <w:rFonts w:hint="eastAsia" w:ascii="仿宋" w:hAnsi="仿宋" w:eastAsia="仿宋"/>
          <w:i w:val="0"/>
          <w:iCs w:val="0"/>
          <w:highlight w:val="none"/>
        </w:rPr>
        <w:t>：</w:t>
      </w:r>
    </w:p>
    <w:p>
      <w:pPr>
        <w:pStyle w:val="15"/>
        <w:spacing w:line="560" w:lineRule="exact"/>
        <w:ind w:firstLine="480" w:firstLineChars="200"/>
        <w:rPr>
          <w:rFonts w:ascii="仿宋" w:hAnsi="仿宋" w:eastAsia="仿宋"/>
        </w:rPr>
      </w:pPr>
      <w:r>
        <w:rPr>
          <w:rFonts w:hint="eastAsia" w:ascii="仿宋" w:hAnsi="仿宋" w:eastAsia="仿宋"/>
          <w:i w:val="0"/>
          <w:iCs w:val="0"/>
          <w:highlight w:val="none"/>
        </w:rPr>
        <w:t>我公司本着诚实守信的原则，自愿参与贵公司组织的</w:t>
      </w:r>
      <w:r>
        <w:rPr>
          <w:rFonts w:hint="eastAsia" w:ascii="仿宋" w:hAnsi="仿宋" w:eastAsia="仿宋"/>
          <w:i w:val="0"/>
          <w:iCs w:val="0"/>
          <w:highlight w:val="none"/>
          <w:u w:val="single"/>
        </w:rPr>
        <w:t>（</w:t>
      </w:r>
      <w:r>
        <w:rPr>
          <w:rFonts w:hint="eastAsia" w:ascii="仿宋" w:hAnsi="仿宋" w:eastAsia="仿宋"/>
          <w:i w:val="0"/>
          <w:iCs w:val="0"/>
          <w:highlight w:val="none"/>
          <w:u w:val="single"/>
          <w:lang w:eastAsia="zh-CN"/>
        </w:rPr>
        <w:t>2024年春糖高势能广告投放项目</w:t>
      </w:r>
      <w:r>
        <w:rPr>
          <w:rFonts w:hint="eastAsia" w:ascii="仿宋" w:hAnsi="仿宋" w:eastAsia="仿宋"/>
          <w:i w:val="0"/>
          <w:iCs w:val="0"/>
          <w:highlight w:val="none"/>
          <w:u w:val="single"/>
        </w:rPr>
        <w:t>）</w:t>
      </w:r>
      <w:r>
        <w:rPr>
          <w:rFonts w:hint="eastAsia" w:ascii="仿宋" w:hAnsi="仿宋" w:eastAsia="仿宋"/>
          <w:i w:val="0"/>
          <w:iCs w:val="0"/>
          <w:highlight w:val="none"/>
        </w:rPr>
        <w:t>项目招投标，我公司承诺：</w:t>
      </w:r>
      <w:r>
        <w:rPr>
          <w:rFonts w:hint="eastAsia" w:ascii="仿宋" w:hAnsi="仿宋" w:eastAsia="仿宋"/>
          <w:i w:val="0"/>
          <w:iCs w:val="0"/>
          <w:highlight w:val="none"/>
          <w:u w:val="single"/>
        </w:rPr>
        <w:t>不采用挂靠、分包、转包、联合体方式参与投标。</w:t>
      </w:r>
      <w:r>
        <w:rPr>
          <w:rFonts w:hint="eastAsia" w:ascii="仿宋" w:hAnsi="仿宋" w:eastAsia="仿宋"/>
          <w:i w:val="0"/>
          <w:iCs w:val="0"/>
          <w:highlight w:val="none"/>
        </w:rPr>
        <w:t>严格按照招标公告的要求提交供应商预审资料，我公司在近三年内无违法记录，无商标侵权</w:t>
      </w:r>
      <w:r>
        <w:rPr>
          <w:rFonts w:hint="eastAsia" w:ascii="仿宋" w:hAnsi="仿宋" w:eastAsia="仿宋"/>
        </w:rPr>
        <w:t>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
      <w:pPr>
        <w:rPr>
          <w:lang w:bidi="en-US"/>
        </w:rPr>
      </w:pPr>
    </w:p>
    <w:p>
      <w:pPr>
        <w:pStyle w:val="2"/>
        <w:numPr>
          <w:ilvl w:val="0"/>
          <w:numId w:val="2"/>
        </w:numPr>
        <w:rPr>
          <w:lang w:bidi="en-US"/>
        </w:rPr>
      </w:pPr>
      <w:bookmarkStart w:id="18" w:name="_Toc122"/>
      <w:bookmarkStart w:id="19" w:name="_Toc32015"/>
      <w:bookmarkStart w:id="20" w:name="_Toc32300"/>
      <w:r>
        <w:rPr>
          <w:rFonts w:hint="eastAsia"/>
          <w:lang w:bidi="en-US"/>
        </w:rPr>
        <w:t>廉洁保密承诺书</w:t>
      </w:r>
      <w:bookmarkEnd w:id="18"/>
      <w:bookmarkEnd w:id="19"/>
      <w:bookmarkEnd w:id="20"/>
    </w:p>
    <w:p>
      <w:pPr>
        <w:rPr>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lang w:bidi="en-US"/>
        </w:rPr>
      </w:pPr>
    </w:p>
    <w:p>
      <w:pPr>
        <w:pStyle w:val="2"/>
        <w:numPr>
          <w:ilvl w:val="0"/>
          <w:numId w:val="2"/>
        </w:numPr>
        <w:rPr>
          <w:lang w:bidi="en-US"/>
        </w:rPr>
      </w:pPr>
      <w:bookmarkStart w:id="21" w:name="_Toc9270"/>
      <w:bookmarkStart w:id="22" w:name="_Toc32393"/>
      <w:bookmarkStart w:id="23" w:name="_Toc6767"/>
      <w:r>
        <w:rPr>
          <w:rFonts w:hint="eastAsia"/>
          <w:lang w:bidi="en-US"/>
        </w:rPr>
        <w:t>关联公司证明</w:t>
      </w:r>
      <w:bookmarkEnd w:id="21"/>
      <w:bookmarkEnd w:id="22"/>
      <w:bookmarkEnd w:id="23"/>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lang w:bidi="en-US"/>
        </w:rPr>
      </w:pPr>
    </w:p>
    <w:p>
      <w:pPr>
        <w:pStyle w:val="2"/>
        <w:numPr>
          <w:ilvl w:val="0"/>
          <w:numId w:val="2"/>
        </w:numPr>
      </w:pPr>
      <w:bookmarkStart w:id="24" w:name="_Toc31893"/>
      <w:bookmarkStart w:id="25" w:name="_Toc5513"/>
      <w:bookmarkStart w:id="26" w:name="_Toc16653"/>
      <w:r>
        <w:rPr>
          <w:rFonts w:hint="eastAsia"/>
        </w:rPr>
        <w:t>诚信度</w:t>
      </w:r>
      <w:bookmarkEnd w:id="24"/>
      <w:bookmarkEnd w:id="25"/>
      <w:bookmarkEnd w:id="26"/>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lang w:bidi="en-US"/>
        </w:rPr>
      </w:pPr>
    </w:p>
    <w:p>
      <w:pPr>
        <w:pStyle w:val="2"/>
        <w:numPr>
          <w:ilvl w:val="0"/>
          <w:numId w:val="2"/>
        </w:numPr>
      </w:pPr>
      <w:bookmarkStart w:id="27" w:name="_Toc25778"/>
      <w:bookmarkStart w:id="28" w:name="_Toc22849"/>
      <w:bookmarkStart w:id="29" w:name="_Toc16082"/>
      <w:r>
        <w:rPr>
          <w:rFonts w:hint="eastAsia"/>
        </w:rPr>
        <w:t>财务状况</w:t>
      </w:r>
      <w:bookmarkEnd w:id="27"/>
      <w:bookmarkEnd w:id="28"/>
      <w:bookmarkEnd w:id="29"/>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w:t>
      </w:r>
      <w:r>
        <w:rPr>
          <w:rFonts w:hint="eastAsia" w:ascii="仿宋" w:hAnsi="仿宋" w:eastAsia="仿宋"/>
          <w:sz w:val="24"/>
          <w:lang w:val="en-US" w:eastAsia="zh-CN" w:bidi="en-US"/>
        </w:rPr>
        <w:t>三表</w:t>
      </w:r>
      <w:r>
        <w:rPr>
          <w:rFonts w:hint="eastAsia" w:ascii="仿宋" w:hAnsi="仿宋" w:eastAsia="仿宋"/>
          <w:sz w:val="24"/>
          <w:lang w:bidi="en-US"/>
        </w:rPr>
        <w:t>（资产负债表、现金流量表、利润表）</w:t>
      </w:r>
    </w:p>
    <w:p/>
    <w:p>
      <w:pPr>
        <w:pStyle w:val="2"/>
        <w:numPr>
          <w:ilvl w:val="0"/>
          <w:numId w:val="2"/>
        </w:numPr>
      </w:pPr>
      <w:bookmarkStart w:id="30" w:name="_Toc15480"/>
      <w:bookmarkStart w:id="31" w:name="_Toc9883"/>
      <w:bookmarkStart w:id="32" w:name="_Toc17341"/>
      <w:r>
        <w:rPr>
          <w:rFonts w:hint="eastAsia"/>
        </w:rPr>
        <w:t>同类</w:t>
      </w:r>
      <w:r>
        <w:t>业绩</w:t>
      </w:r>
      <w:r>
        <w:rPr>
          <w:rFonts w:hint="eastAsia"/>
        </w:rPr>
        <w:t>一览表</w:t>
      </w:r>
      <w:bookmarkEnd w:id="30"/>
      <w:bookmarkEnd w:id="31"/>
      <w:bookmarkEnd w:id="32"/>
      <w:bookmarkStart w:id="39" w:name="_GoBack"/>
      <w:bookmarkEnd w:id="39"/>
    </w:p>
    <w:p>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2"/>
        </w:numPr>
      </w:pPr>
      <w:bookmarkStart w:id="33" w:name="_Toc18514"/>
      <w:bookmarkStart w:id="34" w:name="_Toc19931"/>
      <w:bookmarkStart w:id="35" w:name="_Toc8434"/>
      <w:r>
        <w:t>业绩证明</w:t>
      </w:r>
      <w:bookmarkEnd w:id="33"/>
      <w:bookmarkEnd w:id="34"/>
      <w:bookmarkEnd w:id="35"/>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提供业绩合同的首页、盖章页及能体现合同服务内容、金额等与本项目相关部分的复印件，提供完整合同，须提供业绩合同对应发票。</w:t>
      </w:r>
    </w:p>
    <w:p>
      <w:pPr>
        <w:pStyle w:val="2"/>
        <w:numPr>
          <w:ilvl w:val="0"/>
          <w:numId w:val="2"/>
        </w:numPr>
      </w:pPr>
      <w:bookmarkStart w:id="36" w:name="_Toc12035"/>
      <w:bookmarkStart w:id="37" w:name="_Toc10464"/>
      <w:bookmarkStart w:id="38" w:name="_Toc27211"/>
      <w:r>
        <w:rPr>
          <w:rFonts w:hint="eastAsia"/>
        </w:rPr>
        <w:t>其他有必要的资质及补充资料</w:t>
      </w:r>
      <w:bookmarkEnd w:id="36"/>
      <w:bookmarkEnd w:id="37"/>
      <w:bookmarkEnd w:id="38"/>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DE47BD"/>
    <w:multiLevelType w:val="singleLevel"/>
    <w:tmpl w:val="2DDE47BD"/>
    <w:lvl w:ilvl="0" w:tentative="0">
      <w:start w:val="1"/>
      <w:numFmt w:val="chineseCounting"/>
      <w:suff w:val="nothing"/>
      <w:lvlText w:val="%1、"/>
      <w:lvlJc w:val="left"/>
      <w:rPr>
        <w:rFonts w:hint="eastAsia"/>
      </w:rPr>
    </w:lvl>
  </w:abstractNum>
  <w:abstractNum w:abstractNumId="1">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451B"/>
    <w:rsid w:val="001A1FB6"/>
    <w:rsid w:val="001B12B2"/>
    <w:rsid w:val="00206976"/>
    <w:rsid w:val="00230A64"/>
    <w:rsid w:val="00263515"/>
    <w:rsid w:val="0029138C"/>
    <w:rsid w:val="002A05C2"/>
    <w:rsid w:val="002D7A86"/>
    <w:rsid w:val="003821E8"/>
    <w:rsid w:val="003943D0"/>
    <w:rsid w:val="003D3793"/>
    <w:rsid w:val="003D51EC"/>
    <w:rsid w:val="003D7356"/>
    <w:rsid w:val="003E0463"/>
    <w:rsid w:val="003F143D"/>
    <w:rsid w:val="00427236"/>
    <w:rsid w:val="004854D0"/>
    <w:rsid w:val="004B3BE7"/>
    <w:rsid w:val="004F347A"/>
    <w:rsid w:val="00525BB9"/>
    <w:rsid w:val="00576B66"/>
    <w:rsid w:val="005C5969"/>
    <w:rsid w:val="005F1B07"/>
    <w:rsid w:val="00637FDC"/>
    <w:rsid w:val="006B3E12"/>
    <w:rsid w:val="006D237B"/>
    <w:rsid w:val="006F53C9"/>
    <w:rsid w:val="00704336"/>
    <w:rsid w:val="00795F2D"/>
    <w:rsid w:val="007A19A5"/>
    <w:rsid w:val="007F7CA5"/>
    <w:rsid w:val="008163AF"/>
    <w:rsid w:val="00831D07"/>
    <w:rsid w:val="00835A15"/>
    <w:rsid w:val="008923A7"/>
    <w:rsid w:val="008C6EB5"/>
    <w:rsid w:val="0091525F"/>
    <w:rsid w:val="0091529E"/>
    <w:rsid w:val="009446D7"/>
    <w:rsid w:val="009B1FB3"/>
    <w:rsid w:val="009C58EF"/>
    <w:rsid w:val="009D6A27"/>
    <w:rsid w:val="009D7334"/>
    <w:rsid w:val="00A77831"/>
    <w:rsid w:val="00A93AD4"/>
    <w:rsid w:val="00AD787A"/>
    <w:rsid w:val="00B15266"/>
    <w:rsid w:val="00B32111"/>
    <w:rsid w:val="00BB2D6E"/>
    <w:rsid w:val="00BD0278"/>
    <w:rsid w:val="00BD48B1"/>
    <w:rsid w:val="00C17C4B"/>
    <w:rsid w:val="00C21166"/>
    <w:rsid w:val="00C72564"/>
    <w:rsid w:val="00CC4DB3"/>
    <w:rsid w:val="00CD376C"/>
    <w:rsid w:val="00D47BE0"/>
    <w:rsid w:val="00E1471B"/>
    <w:rsid w:val="00E35A34"/>
    <w:rsid w:val="00E630A2"/>
    <w:rsid w:val="00EC63D0"/>
    <w:rsid w:val="00EF77DA"/>
    <w:rsid w:val="00F44434"/>
    <w:rsid w:val="00F76F38"/>
    <w:rsid w:val="00FC6606"/>
    <w:rsid w:val="00FC78F7"/>
    <w:rsid w:val="00FF533F"/>
    <w:rsid w:val="02054480"/>
    <w:rsid w:val="02257D31"/>
    <w:rsid w:val="03A63B44"/>
    <w:rsid w:val="0CAD0B28"/>
    <w:rsid w:val="0F994590"/>
    <w:rsid w:val="0F996659"/>
    <w:rsid w:val="129E6A1B"/>
    <w:rsid w:val="157F5180"/>
    <w:rsid w:val="15EB0F89"/>
    <w:rsid w:val="16B16C2B"/>
    <w:rsid w:val="1D161399"/>
    <w:rsid w:val="24A55FD9"/>
    <w:rsid w:val="253B4663"/>
    <w:rsid w:val="266B71CA"/>
    <w:rsid w:val="277E70DA"/>
    <w:rsid w:val="2A783D66"/>
    <w:rsid w:val="2B3E5046"/>
    <w:rsid w:val="2C9850A2"/>
    <w:rsid w:val="2EA114F3"/>
    <w:rsid w:val="3339511F"/>
    <w:rsid w:val="339064C8"/>
    <w:rsid w:val="392E5B95"/>
    <w:rsid w:val="393D67A4"/>
    <w:rsid w:val="42F46C23"/>
    <w:rsid w:val="45990AD9"/>
    <w:rsid w:val="4AA1711F"/>
    <w:rsid w:val="4D273B65"/>
    <w:rsid w:val="4FEA0D4D"/>
    <w:rsid w:val="52493BA6"/>
    <w:rsid w:val="5930539F"/>
    <w:rsid w:val="598F04FE"/>
    <w:rsid w:val="5F954E73"/>
    <w:rsid w:val="600F2399"/>
    <w:rsid w:val="60CC76B7"/>
    <w:rsid w:val="62D84CC4"/>
    <w:rsid w:val="638B3098"/>
    <w:rsid w:val="66A8320C"/>
    <w:rsid w:val="66D502BD"/>
    <w:rsid w:val="67E44E5F"/>
    <w:rsid w:val="6EF03EAC"/>
    <w:rsid w:val="6FB67EB6"/>
    <w:rsid w:val="70730722"/>
    <w:rsid w:val="7284611B"/>
    <w:rsid w:val="754576A5"/>
    <w:rsid w:val="755A3C5E"/>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autoRedefine/>
    <w:semiHidden/>
    <w:unhideWhenUsed/>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autoRedefine/>
    <w:qFormat/>
    <w:uiPriority w:val="0"/>
  </w:style>
  <w:style w:type="paragraph" w:styleId="8">
    <w:name w:val="toc 2"/>
    <w:basedOn w:val="1"/>
    <w:next w:val="1"/>
    <w:autoRedefine/>
    <w:qFormat/>
    <w:uiPriority w:val="39"/>
    <w:pPr>
      <w:ind w:left="420" w:leftChars="200"/>
    </w:pPr>
    <w:rPr>
      <w:rFonts w:eastAsia="仿宋"/>
      <w:sz w:val="28"/>
    </w:rPr>
  </w:style>
  <w:style w:type="paragraph" w:styleId="9">
    <w:name w:val="annotation subject"/>
    <w:basedOn w:val="4"/>
    <w:next w:val="4"/>
    <w:link w:val="19"/>
    <w:autoRedefine/>
    <w:qFormat/>
    <w:uiPriority w:val="0"/>
    <w:rPr>
      <w:b/>
      <w:bCs/>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autoRedefine/>
    <w:unhideWhenUsed/>
    <w:qFormat/>
    <w:uiPriority w:val="99"/>
    <w:rPr>
      <w:color w:val="0563C1" w:themeColor="hyperlink"/>
      <w:u w:val="single"/>
      <w14:textFill>
        <w14:solidFill>
          <w14:schemeClr w14:val="hlink"/>
        </w14:solidFill>
      </w14:textFill>
    </w:rPr>
  </w:style>
  <w:style w:type="character" w:styleId="14">
    <w:name w:val="annotation reference"/>
    <w:basedOn w:val="12"/>
    <w:autoRedefine/>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99"/>
    <w:pPr>
      <w:ind w:firstLine="420" w:firstLineChars="200"/>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autoRedefine/>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641</Words>
  <Characters>3660</Characters>
  <Lines>30</Lines>
  <Paragraphs>8</Paragraphs>
  <TotalTime>1</TotalTime>
  <ScaleCrop>false</ScaleCrop>
  <LinksUpToDate>false</LinksUpToDate>
  <CharactersWithSpaces>4293</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2024-01-18T02:50:09Z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141C3F86FE664FD59709654069780AEC</vt:lpwstr>
  </property>
</Properties>
</file>