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四川沱牌舍得营销有限公司</w:t>
      </w:r>
    </w:p>
    <w:p w14:paraId="0CAA8228" w14:textId="484ADFAE" w:rsidR="005C04CC" w:rsidRPr="00E12B15" w:rsidRDefault="00DE6BE6">
      <w:pPr>
        <w:adjustRightInd w:val="0"/>
        <w:snapToGrid w:val="0"/>
        <w:spacing w:line="360" w:lineRule="auto"/>
        <w:ind w:firstLine="568"/>
        <w:jc w:val="center"/>
        <w:rPr>
          <w:rFonts w:ascii="仿宋" w:eastAsia="仿宋" w:hAnsi="仿宋"/>
          <w:b/>
          <w:bCs/>
          <w:sz w:val="28"/>
          <w:szCs w:val="28"/>
        </w:rPr>
      </w:pPr>
      <w:r>
        <w:rPr>
          <w:rFonts w:ascii="仿宋" w:eastAsia="仿宋" w:hAnsi="仿宋"/>
          <w:b/>
          <w:bCs/>
          <w:sz w:val="28"/>
          <w:szCs w:val="28"/>
        </w:rPr>
        <w:t>2024年沱牌品牌策略年度服务项目</w:t>
      </w:r>
      <w:r w:rsidR="00E12B15" w:rsidRPr="00E12B15">
        <w:rPr>
          <w:rFonts w:ascii="仿宋" w:eastAsia="仿宋" w:hAnsi="仿宋"/>
          <w:b/>
          <w:bCs/>
          <w:sz w:val="28"/>
          <w:szCs w:val="28"/>
        </w:rPr>
        <w:t>招标公告</w:t>
      </w:r>
    </w:p>
    <w:p w14:paraId="044FE292" w14:textId="2EDA5B2D" w:rsidR="005C04CC" w:rsidRPr="00E12B15" w:rsidRDefault="00000000">
      <w:pPr>
        <w:widowControl/>
        <w:spacing w:line="360" w:lineRule="auto"/>
        <w:jc w:val="center"/>
        <w:rPr>
          <w:rFonts w:ascii="仿宋" w:eastAsia="仿宋" w:hAnsi="仿宋"/>
          <w:sz w:val="28"/>
          <w:szCs w:val="28"/>
        </w:rPr>
      </w:pPr>
      <w:r w:rsidRPr="00E12B15">
        <w:rPr>
          <w:rFonts w:ascii="仿宋" w:eastAsia="仿宋" w:hAnsi="仿宋"/>
          <w:sz w:val="28"/>
          <w:szCs w:val="28"/>
        </w:rPr>
        <w:t>舍司招(202</w:t>
      </w:r>
      <w:r w:rsidR="00F809F4">
        <w:rPr>
          <w:rFonts w:ascii="仿宋" w:eastAsia="仿宋" w:hAnsi="仿宋"/>
          <w:sz w:val="28"/>
          <w:szCs w:val="28"/>
        </w:rPr>
        <w:t>4</w:t>
      </w:r>
      <w:r w:rsidRPr="00E12B15">
        <w:rPr>
          <w:rFonts w:ascii="仿宋" w:eastAsia="仿宋" w:hAnsi="仿宋"/>
          <w:sz w:val="28"/>
          <w:szCs w:val="28"/>
        </w:rPr>
        <w:t>)-ZC3-</w:t>
      </w:r>
      <w:r w:rsidR="00DE6BE6">
        <w:rPr>
          <w:rFonts w:ascii="仿宋" w:eastAsia="仿宋" w:hAnsi="仿宋"/>
          <w:sz w:val="28"/>
          <w:szCs w:val="28"/>
        </w:rPr>
        <w:t>10</w:t>
      </w:r>
      <w:r w:rsidR="00511F93">
        <w:rPr>
          <w:rFonts w:ascii="仿宋" w:eastAsia="仿宋" w:hAnsi="仿宋"/>
          <w:sz w:val="28"/>
          <w:szCs w:val="28"/>
        </w:rPr>
        <w:t>-1</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275770B8"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DE6BE6">
        <w:rPr>
          <w:rFonts w:ascii="仿宋" w:eastAsia="仿宋" w:hAnsi="仿宋"/>
          <w:b/>
          <w:bCs/>
          <w:sz w:val="28"/>
          <w:szCs w:val="28"/>
          <w:u w:val="single"/>
        </w:rPr>
        <w:t>2024年沱牌品牌策略年度服务项目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776C5751"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w:t>
      </w:r>
      <w:r w:rsidR="00DE6BE6">
        <w:rPr>
          <w:rFonts w:ascii="仿宋" w:eastAsia="仿宋" w:hAnsi="仿宋" w:hint="eastAsia"/>
          <w:sz w:val="28"/>
          <w:szCs w:val="28"/>
        </w:rPr>
        <w:t>2024年沱牌品牌策略年度服务项目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006EC468" w14:textId="74F2818A" w:rsidR="00E12B15" w:rsidRPr="00E12B15" w:rsidRDefault="00DE6BE6" w:rsidP="00E12B15">
      <w:pPr>
        <w:spacing w:line="360" w:lineRule="auto"/>
        <w:ind w:firstLineChars="100" w:firstLine="280"/>
        <w:rPr>
          <w:rFonts w:ascii="仿宋" w:eastAsia="仿宋" w:hAnsi="仿宋"/>
          <w:sz w:val="28"/>
          <w:szCs w:val="28"/>
        </w:rPr>
      </w:pPr>
      <w:r w:rsidRPr="00DE6BE6">
        <w:rPr>
          <w:rFonts w:ascii="仿宋" w:eastAsia="仿宋" w:hAnsi="仿宋" w:hint="eastAsia"/>
          <w:sz w:val="28"/>
          <w:szCs w:val="28"/>
        </w:rPr>
        <w:t>2024年沱牌品牌策略年度服务，包含策略服务、创意服务、市场调研支持、日常工作管理支持等。</w:t>
      </w:r>
    </w:p>
    <w:p w14:paraId="347182CD" w14:textId="035338D0"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w:t>
      </w:r>
      <w:r w:rsidR="00DE6BE6">
        <w:rPr>
          <w:rFonts w:ascii="仿宋" w:eastAsia="仿宋" w:hAnsi="仿宋" w:hint="eastAsia"/>
          <w:bCs/>
          <w:sz w:val="28"/>
          <w:szCs w:val="28"/>
        </w:rPr>
        <w:t>2</w:t>
      </w:r>
      <w:r w:rsidR="00DE6BE6">
        <w:rPr>
          <w:rFonts w:ascii="仿宋" w:eastAsia="仿宋" w:hAnsi="仿宋"/>
          <w:bCs/>
          <w:sz w:val="28"/>
          <w:szCs w:val="28"/>
        </w:rPr>
        <w:t>024</w:t>
      </w:r>
      <w:r w:rsidR="00DE6BE6">
        <w:rPr>
          <w:rFonts w:ascii="仿宋" w:eastAsia="仿宋" w:hAnsi="仿宋" w:hint="eastAsia"/>
          <w:bCs/>
          <w:sz w:val="28"/>
          <w:szCs w:val="28"/>
        </w:rPr>
        <w:t>年</w:t>
      </w:r>
      <w:r w:rsidR="00AD74E1">
        <w:rPr>
          <w:rFonts w:ascii="仿宋" w:eastAsia="仿宋" w:hAnsi="仿宋"/>
          <w:bCs/>
          <w:sz w:val="28"/>
          <w:szCs w:val="28"/>
        </w:rPr>
        <w:t>4</w:t>
      </w:r>
      <w:r w:rsidR="00DE6BE6">
        <w:rPr>
          <w:rFonts w:ascii="仿宋" w:eastAsia="仿宋" w:hAnsi="仿宋" w:hint="eastAsia"/>
          <w:bCs/>
          <w:sz w:val="28"/>
          <w:szCs w:val="28"/>
        </w:rPr>
        <w:t>月</w:t>
      </w:r>
      <w:r w:rsidR="00DE6BE6">
        <w:rPr>
          <w:rFonts w:ascii="仿宋" w:eastAsia="仿宋" w:hAnsi="仿宋"/>
          <w:bCs/>
          <w:sz w:val="28"/>
          <w:szCs w:val="28"/>
        </w:rPr>
        <w:t>-2025</w:t>
      </w:r>
      <w:r w:rsidR="00DE6BE6">
        <w:rPr>
          <w:rFonts w:ascii="仿宋" w:eastAsia="仿宋" w:hAnsi="仿宋" w:hint="eastAsia"/>
          <w:bCs/>
          <w:sz w:val="28"/>
          <w:szCs w:val="28"/>
        </w:rPr>
        <w:t>年</w:t>
      </w:r>
      <w:r w:rsidR="00AD74E1">
        <w:rPr>
          <w:rFonts w:ascii="仿宋" w:eastAsia="仿宋" w:hAnsi="仿宋"/>
          <w:bCs/>
          <w:sz w:val="28"/>
          <w:szCs w:val="28"/>
        </w:rPr>
        <w:t>3</w:t>
      </w:r>
      <w:r w:rsidR="00DE6BE6">
        <w:rPr>
          <w:rFonts w:ascii="仿宋" w:eastAsia="仿宋" w:hAnsi="仿宋" w:hint="eastAsia"/>
          <w:bCs/>
          <w:sz w:val="28"/>
          <w:szCs w:val="28"/>
        </w:rPr>
        <w:t>月</w:t>
      </w:r>
      <w:bookmarkStart w:id="0" w:name="_Hlk150787032"/>
      <w:r w:rsidR="00DE6BE6">
        <w:rPr>
          <w:rFonts w:ascii="仿宋" w:eastAsia="仿宋" w:hAnsi="仿宋" w:hint="eastAsia"/>
          <w:bCs/>
          <w:sz w:val="28"/>
          <w:szCs w:val="28"/>
        </w:rPr>
        <w:t>（以实际签约时间为准）</w:t>
      </w:r>
      <w:bookmarkEnd w:id="0"/>
      <w:r w:rsidR="00DE6BE6" w:rsidRPr="00E12B15">
        <w:rPr>
          <w:rFonts w:ascii="仿宋" w:eastAsia="仿宋" w:hAnsi="仿宋"/>
          <w:sz w:val="28"/>
          <w:szCs w:val="28"/>
        </w:rPr>
        <w:t xml:space="preserve"> </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2.2本项目不接受挂靠、分包、转包、联合体单位参与投标；单位负责</w:t>
      </w:r>
      <w:r w:rsidRPr="00E12B15">
        <w:rPr>
          <w:rFonts w:ascii="仿宋" w:eastAsia="仿宋" w:hAnsi="仿宋" w:hint="eastAsia"/>
          <w:sz w:val="28"/>
          <w:szCs w:val="28"/>
        </w:rPr>
        <w:lastRenderedPageBreak/>
        <w:t>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08A526E8"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②报名截止时间: 2024年0</w:t>
      </w:r>
      <w:r w:rsidR="00DE6BE6">
        <w:rPr>
          <w:rFonts w:ascii="仿宋" w:eastAsia="仿宋" w:hAnsi="仿宋"/>
          <w:sz w:val="28"/>
          <w:szCs w:val="28"/>
        </w:rPr>
        <w:t>3</w:t>
      </w:r>
      <w:r w:rsidRPr="00E12B15">
        <w:rPr>
          <w:rFonts w:ascii="仿宋" w:eastAsia="仿宋" w:hAnsi="仿宋" w:hint="eastAsia"/>
          <w:sz w:val="28"/>
          <w:szCs w:val="28"/>
        </w:rPr>
        <w:t>月</w:t>
      </w:r>
      <w:r w:rsidR="00511F93">
        <w:rPr>
          <w:rFonts w:ascii="仿宋" w:eastAsia="仿宋" w:hAnsi="仿宋"/>
          <w:sz w:val="28"/>
          <w:szCs w:val="28"/>
        </w:rPr>
        <w:t>14</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登陆舍得酒业招采数字化平台（网址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491B4680"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w:t>
      </w:r>
      <w:r w:rsidR="00511F93">
        <w:rPr>
          <w:rFonts w:ascii="仿宋" w:eastAsia="仿宋" w:hAnsi="仿宋"/>
          <w:sz w:val="28"/>
          <w:szCs w:val="28"/>
        </w:rPr>
        <w:t>03</w:t>
      </w:r>
      <w:r w:rsidRPr="00E12B15">
        <w:rPr>
          <w:rFonts w:ascii="仿宋" w:eastAsia="仿宋" w:hAnsi="仿宋" w:hint="eastAsia"/>
          <w:sz w:val="28"/>
          <w:szCs w:val="28"/>
        </w:rPr>
        <w:t>月</w:t>
      </w:r>
      <w:r w:rsidR="00511F93">
        <w:rPr>
          <w:rFonts w:ascii="仿宋" w:eastAsia="仿宋" w:hAnsi="仿宋"/>
          <w:sz w:val="28"/>
          <w:szCs w:val="28"/>
        </w:rPr>
        <w:t>15</w:t>
      </w:r>
      <w:r w:rsidRPr="00E12B15">
        <w:rPr>
          <w:rFonts w:ascii="仿宋" w:eastAsia="仿宋" w:hAnsi="仿宋" w:hint="eastAsia"/>
          <w:sz w:val="28"/>
          <w:szCs w:val="28"/>
        </w:rPr>
        <w:t>日</w:t>
      </w:r>
    </w:p>
    <w:p w14:paraId="31B2EAD8" w14:textId="3F08DAE5"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本项目预计回标时间：2024年0</w:t>
      </w:r>
      <w:r w:rsidR="00511F93">
        <w:rPr>
          <w:rFonts w:ascii="仿宋" w:eastAsia="仿宋" w:hAnsi="仿宋"/>
          <w:sz w:val="28"/>
          <w:szCs w:val="28"/>
        </w:rPr>
        <w:t>4</w:t>
      </w:r>
      <w:r w:rsidRPr="00E12B15">
        <w:rPr>
          <w:rFonts w:ascii="仿宋" w:eastAsia="仿宋" w:hAnsi="仿宋" w:hint="eastAsia"/>
          <w:sz w:val="28"/>
          <w:szCs w:val="28"/>
        </w:rPr>
        <w:t>月</w:t>
      </w:r>
      <w:r w:rsidR="00511F93">
        <w:rPr>
          <w:rFonts w:ascii="仿宋" w:eastAsia="仿宋" w:hAnsi="仿宋"/>
          <w:sz w:val="28"/>
          <w:szCs w:val="28"/>
        </w:rPr>
        <w:t>0</w:t>
      </w:r>
      <w:r w:rsidR="00DE6BE6">
        <w:rPr>
          <w:rFonts w:ascii="仿宋" w:eastAsia="仿宋" w:hAnsi="仿宋"/>
          <w:sz w:val="28"/>
          <w:szCs w:val="28"/>
        </w:rPr>
        <w:t>7</w:t>
      </w:r>
      <w:r w:rsidRPr="00E12B15">
        <w:rPr>
          <w:rFonts w:ascii="仿宋" w:eastAsia="仿宋" w:hAnsi="仿宋" w:hint="eastAsia"/>
          <w:sz w:val="28"/>
          <w:szCs w:val="28"/>
        </w:rPr>
        <w:t>日</w:t>
      </w:r>
    </w:p>
    <w:p w14:paraId="37E81F2F" w14:textId="6D95EDFD"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511F93">
        <w:rPr>
          <w:rFonts w:ascii="仿宋" w:eastAsia="仿宋" w:hAnsi="仿宋"/>
          <w:sz w:val="28"/>
          <w:szCs w:val="28"/>
        </w:rPr>
        <w:t>4</w:t>
      </w:r>
      <w:r w:rsidRPr="00E12B15">
        <w:rPr>
          <w:rFonts w:ascii="仿宋" w:eastAsia="仿宋" w:hAnsi="仿宋" w:hint="eastAsia"/>
          <w:sz w:val="28"/>
          <w:szCs w:val="28"/>
        </w:rPr>
        <w:t>月</w:t>
      </w:r>
      <w:r w:rsidR="00511F93">
        <w:rPr>
          <w:rFonts w:ascii="仿宋" w:eastAsia="仿宋" w:hAnsi="仿宋"/>
          <w:sz w:val="28"/>
          <w:szCs w:val="28"/>
        </w:rPr>
        <w:t>0</w:t>
      </w:r>
      <w:r w:rsidR="00DE6BE6">
        <w:rPr>
          <w:rFonts w:ascii="仿宋" w:eastAsia="仿宋" w:hAnsi="仿宋"/>
          <w:sz w:val="28"/>
          <w:szCs w:val="28"/>
        </w:rPr>
        <w:t>8</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四川沱牌舍得营销有限公司</w:t>
      </w:r>
    </w:p>
    <w:p w14:paraId="6E396427" w14:textId="5C7698A3"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511F93">
        <w:rPr>
          <w:rFonts w:ascii="仿宋" w:eastAsia="仿宋" w:hAnsi="仿宋"/>
          <w:sz w:val="28"/>
          <w:szCs w:val="28"/>
        </w:rPr>
        <w:t>3</w:t>
      </w:r>
      <w:r w:rsidRPr="00E12B15">
        <w:rPr>
          <w:rFonts w:ascii="仿宋" w:eastAsia="仿宋" w:hAnsi="仿宋" w:hint="eastAsia"/>
          <w:sz w:val="28"/>
          <w:szCs w:val="28"/>
        </w:rPr>
        <w:t>月</w:t>
      </w:r>
      <w:r w:rsidR="00511F93">
        <w:rPr>
          <w:rFonts w:ascii="仿宋" w:eastAsia="仿宋" w:hAnsi="仿宋"/>
          <w:sz w:val="28"/>
          <w:szCs w:val="28"/>
        </w:rPr>
        <w:t>6</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5BCC99BD" w14:textId="77777777" w:rsidR="00DE6BE6" w:rsidRPr="00DE6BE6" w:rsidRDefault="00DE6BE6" w:rsidP="00DE6BE6">
            <w:pPr>
              <w:pStyle w:val="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5332CE3C" w14:textId="77777777" w:rsidR="00DE6BE6" w:rsidRPr="00DE6BE6" w:rsidRDefault="00DE6BE6" w:rsidP="00DE6BE6">
            <w:pPr>
              <w:pStyle w:val="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注册资金不少于人民币1000万元，具有良好银行资信和商业信誉（提供经正式审计的财务报表）</w:t>
            </w:r>
          </w:p>
          <w:p w14:paraId="54267B96" w14:textId="5F1EC72F" w:rsidR="005C04CC" w:rsidRPr="00E12B15" w:rsidRDefault="00DE6BE6" w:rsidP="00DE6BE6">
            <w:pPr>
              <w:pStyle w:val="2"/>
              <w:spacing w:line="360" w:lineRule="auto"/>
              <w:rPr>
                <w:rFonts w:ascii="仿宋" w:eastAsia="仿宋" w:hAnsi="仿宋"/>
                <w:sz w:val="22"/>
                <w:szCs w:val="22"/>
              </w:rPr>
            </w:pPr>
            <w:r w:rsidRPr="00DE6BE6">
              <w:rPr>
                <w:rFonts w:ascii="仿宋" w:eastAsia="仿宋" w:hAnsi="仿宋" w:hint="eastAsia"/>
                <w:b w:val="0"/>
                <w:bCs w:val="0"/>
                <w:sz w:val="22"/>
                <w:szCs w:val="22"/>
              </w:rPr>
              <w:t>投标人须是国际4A或中国4A成员。</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7DF3405C" w:rsidR="005C04CC" w:rsidRPr="00E12B15" w:rsidRDefault="00DE6BE6" w:rsidP="00F75821">
            <w:pPr>
              <w:widowControl/>
              <w:spacing w:line="360" w:lineRule="auto"/>
              <w:rPr>
                <w:rFonts w:ascii="仿宋" w:eastAsia="仿宋" w:hAnsi="仿宋" w:cs="宋体"/>
                <w:kern w:val="0"/>
                <w:sz w:val="22"/>
                <w:szCs w:val="22"/>
              </w:rPr>
            </w:pPr>
            <w:r w:rsidRPr="00DE6BE6">
              <w:rPr>
                <w:rFonts w:ascii="仿宋" w:eastAsia="仿宋" w:hAnsi="仿宋" w:hint="eastAsia"/>
                <w:sz w:val="22"/>
                <w:szCs w:val="22"/>
              </w:rPr>
              <w:t>应具备丰富的品牌策略及创意服务经验，能提供近5年内（2019年-至今）不少于3例与本项目相关执行经验案例，单个案例合同金额不少于300万元，服务过国内外知名品牌，酒类饮品优先，需提供合同关键页扫描件证明（甲乙方名称及双方盖章可见，合同主要内容概述、金额、时间可见，须提供合同发票）。</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0C1D0" w14:textId="77777777" w:rsidR="008565B9" w:rsidRDefault="008565B9" w:rsidP="00F809F4">
      <w:r>
        <w:separator/>
      </w:r>
    </w:p>
  </w:endnote>
  <w:endnote w:type="continuationSeparator" w:id="0">
    <w:p w14:paraId="130ECED3" w14:textId="77777777" w:rsidR="008565B9" w:rsidRDefault="008565B9"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4C37F" w14:textId="77777777" w:rsidR="008565B9" w:rsidRDefault="008565B9" w:rsidP="00F809F4">
      <w:r>
        <w:separator/>
      </w:r>
    </w:p>
  </w:footnote>
  <w:footnote w:type="continuationSeparator" w:id="0">
    <w:p w14:paraId="2D6BE348" w14:textId="77777777" w:rsidR="008565B9" w:rsidRDefault="008565B9"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1F93"/>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565B9"/>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D74E1"/>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263</Words>
  <Characters>1501</Characters>
  <Application>Microsoft Office Word</Application>
  <DocSecurity>0</DocSecurity>
  <Lines>12</Lines>
  <Paragraphs>3</Paragraphs>
  <ScaleCrop>false</ScaleCrop>
  <Company>Beijing MTR Corporation</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103</cp:revision>
  <cp:lastPrinted>2019-06-10T03:49:00Z</cp:lastPrinted>
  <dcterms:created xsi:type="dcterms:W3CDTF">2022-07-13T08:53:00Z</dcterms:created>
  <dcterms:modified xsi:type="dcterms:W3CDTF">2024-03-06T05:26:00Z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