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pPr>
        <w:pStyle w:val="7"/>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 xml:space="preserve">    </w:t>
      </w:r>
      <w:r>
        <w:rPr>
          <w:rFonts w:hint="eastAsia" w:ascii="Times New Roman" w:hAnsi="Times New Roman"/>
          <w:b/>
          <w:bCs/>
          <w:caps w:val="0"/>
          <w:sz w:val="28"/>
          <w:szCs w:val="28"/>
          <w:lang w:eastAsia="zh-CN"/>
        </w:rPr>
        <w:t xml:space="preserve"> </w:t>
      </w:r>
      <w:r>
        <w:rPr>
          <w:rFonts w:hint="eastAsia" w:ascii="Times New Roman" w:hAnsi="Times New Roman"/>
          <w:b/>
          <w:bCs/>
          <w:caps w:val="0"/>
          <w:sz w:val="28"/>
          <w:szCs w:val="28"/>
          <w:lang w:val="en-US" w:eastAsia="zh-CN"/>
        </w:rPr>
        <w:t>舍得酒业</w:t>
      </w:r>
      <w:r>
        <w:rPr>
          <w:rFonts w:hint="eastAsia" w:eastAsia="宋体"/>
          <w:b/>
          <w:color w:val="auto"/>
          <w:sz w:val="30"/>
          <w:szCs w:val="30"/>
          <w:highlight w:val="none"/>
          <w:lang w:val="en-US" w:eastAsia="zh-CN"/>
        </w:rPr>
        <w:t>7栋改造工程施工</w:t>
      </w:r>
      <w:r>
        <w:rPr>
          <w:rFonts w:hint="eastAsia" w:ascii="Times New Roman" w:hAnsi="Times New Roman"/>
          <w:b/>
          <w:bCs/>
          <w:caps w:val="0"/>
          <w:sz w:val="28"/>
          <w:szCs w:val="28"/>
        </w:rPr>
        <w:t>招标公告</w:t>
      </w:r>
    </w:p>
    <w:p>
      <w:pPr>
        <w:pStyle w:val="7"/>
        <w:jc w:val="center"/>
        <w:rPr>
          <w:rFonts w:ascii="Times New Roman" w:hAnsi="Times New Roman"/>
          <w:caps w:val="0"/>
        </w:rPr>
      </w:pPr>
      <w:r>
        <w:rPr>
          <w:rFonts w:hint="eastAsia" w:ascii="Times New Roman" w:hAnsi="Times New Roman"/>
          <w:caps w:val="0"/>
        </w:rPr>
        <w:t>舍司招（202</w:t>
      </w:r>
      <w:r>
        <w:rPr>
          <w:rFonts w:hint="eastAsia" w:ascii="Times New Roman" w:hAnsi="Times New Roman"/>
          <w:caps w:val="0"/>
          <w:lang w:val="en-US" w:eastAsia="zh-CN"/>
        </w:rPr>
        <w:t>4</w:t>
      </w:r>
      <w:r>
        <w:rPr>
          <w:rFonts w:hint="eastAsia" w:ascii="Times New Roman" w:hAnsi="Times New Roman"/>
          <w:caps w:val="0"/>
        </w:rPr>
        <w:t>）ZC</w:t>
      </w:r>
      <w:r>
        <w:rPr>
          <w:rFonts w:hint="eastAsia" w:ascii="Times New Roman" w:hAnsi="Times New Roman"/>
          <w:caps w:val="0"/>
          <w:lang w:val="en-US" w:eastAsia="zh-CN"/>
        </w:rPr>
        <w:t>2</w:t>
      </w:r>
      <w:r>
        <w:rPr>
          <w:rFonts w:hint="eastAsia" w:ascii="Times New Roman" w:hAnsi="Times New Roman"/>
          <w:caps w:val="0"/>
        </w:rPr>
        <w:t>-</w:t>
      </w:r>
      <w:r>
        <w:rPr>
          <w:rFonts w:hint="eastAsia" w:ascii="Times New Roman" w:hAnsi="Times New Roman"/>
          <w:caps w:val="0"/>
          <w:lang w:val="en-US" w:eastAsia="zh-CN"/>
        </w:rPr>
        <w:t>024</w:t>
      </w:r>
      <w:r>
        <w:rPr>
          <w:rFonts w:hint="eastAsia" w:ascii="Times New Roman" w:hAnsi="Times New Roman"/>
          <w:caps w:val="0"/>
        </w:rPr>
        <w:t>号</w:t>
      </w:r>
    </w:p>
    <w:p>
      <w:pPr>
        <w:pStyle w:val="7"/>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cs="微软雅黑"/>
          <w:caps w:val="0"/>
          <w:sz w:val="24"/>
          <w:u w:val="single"/>
          <w:lang w:eastAsia="zh-CN"/>
        </w:rPr>
        <w:t xml:space="preserve"> </w:t>
      </w:r>
      <w:r>
        <w:rPr>
          <w:rFonts w:hint="eastAsia" w:cs="微软雅黑"/>
          <w:caps w:val="0"/>
          <w:sz w:val="24"/>
          <w:u w:val="single"/>
          <w:lang w:val="en-US" w:eastAsia="zh-CN"/>
        </w:rPr>
        <w:t>舍得酒业</w:t>
      </w:r>
      <w:r>
        <w:rPr>
          <w:rFonts w:hint="eastAsia" w:ascii="Times New Roman" w:hAnsi="Times New Roman" w:eastAsia="宋体" w:cs="微软雅黑"/>
          <w:caps w:val="0"/>
          <w:sz w:val="24"/>
          <w:u w:val="single"/>
          <w:lang w:val="en-US" w:eastAsia="zh-CN"/>
        </w:rPr>
        <w:t>7栋改造工程施工</w:t>
      </w:r>
      <w:r>
        <w:rPr>
          <w:rFonts w:hint="eastAsia" w:ascii="Times New Roman" w:hAnsi="Times New Roman" w:eastAsia="宋体" w:cs="微软雅黑"/>
          <w:caps w:val="0"/>
          <w:sz w:val="24"/>
          <w:u w:val="none"/>
        </w:rPr>
        <w:t>已</w:t>
      </w:r>
      <w:r>
        <w:rPr>
          <w:rFonts w:hint="eastAsia" w:ascii="Times New Roman" w:hAnsi="Times New Roman" w:cs="微软雅黑"/>
          <w:caps w:val="0"/>
          <w:sz w:val="24"/>
          <w:u w:val="none"/>
        </w:rPr>
        <w:t>由</w:t>
      </w:r>
      <w:r>
        <w:rPr>
          <w:rFonts w:hint="eastAsia" w:ascii="Times New Roman" w:hAnsi="Times New Roman" w:cs="微软雅黑"/>
          <w:caps w:val="0"/>
          <w:sz w:val="24"/>
        </w:rPr>
        <w:t xml:space="preserve">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rPr>
        <w:t>建筑工程施工</w:t>
      </w:r>
      <w:r>
        <w:rPr>
          <w:rFonts w:hint="eastAsia" w:ascii="Times New Roman" w:hAnsi="Times New Roman" w:cs="微软雅黑"/>
          <w:caps w:val="0"/>
          <w:sz w:val="24"/>
        </w:rPr>
        <w:t>进行公开招标。</w:t>
      </w:r>
    </w:p>
    <w:p>
      <w:pPr>
        <w:pStyle w:val="7"/>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pPr>
        <w:snapToGrid w:val="0"/>
        <w:spacing w:line="460" w:lineRule="exact"/>
        <w:ind w:firstLine="480"/>
        <w:rPr>
          <w:rFonts w:hint="eastAsia" w:ascii="宋体" w:hAnsi="宋体" w:eastAsia="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2.1项目名称：</w:t>
      </w:r>
      <w:r>
        <w:rPr>
          <w:rFonts w:hint="eastAsia" w:ascii="宋体" w:hAnsi="宋体" w:eastAsia="宋体" w:cs="仿宋_GB2312"/>
          <w:snapToGrid w:val="0"/>
          <w:color w:val="auto"/>
          <w:kern w:val="0"/>
          <w:sz w:val="24"/>
          <w:highlight w:val="none"/>
          <w:lang w:val="en-US" w:eastAsia="zh-CN"/>
        </w:rPr>
        <w:t>舍得酒业7栋改造工程</w:t>
      </w:r>
      <w:bookmarkStart w:id="5" w:name="_GoBack"/>
      <w:bookmarkEnd w:id="5"/>
    </w:p>
    <w:p>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2.2项目地址：四川省射洪市沱牌镇舍得酒业股份有限公司厂区。</w:t>
      </w:r>
    </w:p>
    <w:p>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pPr>
        <w:spacing w:line="500" w:lineRule="exact"/>
        <w:ind w:firstLine="480" w:firstLineChars="200"/>
        <w:rPr>
          <w:rFonts w:hint="eastAsia" w:ascii="仿宋_GB2312" w:hAnsi="宋体" w:eastAsia="仿宋_GB2312"/>
          <w:color w:val="auto"/>
          <w:sz w:val="28"/>
          <w:szCs w:val="28"/>
          <w:highlight w:val="none"/>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eastAsia="宋体" w:cs="仿宋_GB2312"/>
          <w:b w:val="0"/>
          <w:bCs w:val="0"/>
          <w:snapToGrid w:val="0"/>
          <w:color w:val="auto"/>
          <w:kern w:val="0"/>
          <w:sz w:val="24"/>
          <w:szCs w:val="24"/>
          <w:highlight w:val="none"/>
          <w:lang w:val="en-US" w:eastAsia="zh-CN" w:bidi="ar-SA"/>
        </w:rPr>
        <w:t>原7#主体结构建造时间约为上世纪70年代，结构体系为砖柱排架结构，原建筑使用功能为厂房，屋面采用夹芯板屋面板及三角形析架屋架( 预制构件)，跨度16米，每垮设两个 5 T行车，柱子为砖柱，柱距4米，外墙围护系统为蒸压灰砂砖筑，支撑系统为钢筋和型钢。7#柱顶高度约为7.4m，建筑面积约3232㎡、建筑基底面积约为3232㎡室内外地面高差约30cm 。</w:t>
      </w:r>
    </w:p>
    <w:p>
      <w:pPr>
        <w:spacing w:line="360" w:lineRule="auto"/>
        <w:ind w:right="6" w:firstLine="480" w:firstLineChars="200"/>
        <w:jc w:val="left"/>
        <w:rPr>
          <w:rFonts w:hint="eastAsia" w:ascii="宋体" w:hAnsi="宋体" w:cs="仿宋_GB2312"/>
          <w:b w:val="0"/>
          <w:bCs w:val="0"/>
          <w:snapToGrid w:val="0"/>
          <w:color w:val="auto"/>
          <w:kern w:val="0"/>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2.5招标范围：</w:t>
      </w:r>
      <w:r>
        <w:rPr>
          <w:rFonts w:hint="eastAsia" w:ascii="宋体" w:hAnsi="宋体" w:cs="仿宋_GB2312"/>
          <w:snapToGrid w:val="0"/>
          <w:color w:val="auto"/>
          <w:kern w:val="0"/>
          <w:sz w:val="24"/>
          <w:highlight w:val="none"/>
          <w:lang w:val="en-US" w:eastAsia="zh-CN"/>
        </w:rPr>
        <w:t>包含7#厂房屋架修复，屋面、柱体</w:t>
      </w:r>
      <w:r>
        <w:rPr>
          <w:rFonts w:hint="eastAsia" w:ascii="宋体" w:hAnsi="宋体" w:eastAsia="宋体" w:cs="仿宋_GB2312"/>
          <w:snapToGrid w:val="0"/>
          <w:color w:val="auto"/>
          <w:kern w:val="0"/>
          <w:sz w:val="24"/>
          <w:highlight w:val="none"/>
          <w:lang w:val="en-US" w:eastAsia="zh-CN"/>
        </w:rPr>
        <w:t>加固、围护墙体加固、雨水系统改造，屋面防水等工程内容（</w:t>
      </w:r>
      <w:r>
        <w:rPr>
          <w:rFonts w:hint="eastAsia" w:ascii="宋体" w:hAnsi="宋体" w:eastAsia="宋体" w:cs="仿宋_GB2312"/>
          <w:b w:val="0"/>
          <w:bCs w:val="0"/>
          <w:snapToGrid w:val="0"/>
          <w:color w:val="auto"/>
          <w:kern w:val="0"/>
          <w:sz w:val="24"/>
          <w:szCs w:val="24"/>
          <w:highlight w:val="none"/>
          <w:lang w:val="en-US" w:eastAsia="zh-CN" w:bidi="ar-SA"/>
        </w:rPr>
        <w:t>包括所提供的施工设计图所示范围内的所有内容，具体以招标人提供的图纸、工程量清单、答疑资料、澄清资料、招标补遗资料、招标人深化设计等相关内容为准。)</w:t>
      </w:r>
      <w:r>
        <w:rPr>
          <w:rFonts w:hint="eastAsia" w:ascii="宋体" w:hAnsi="宋体" w:cs="仿宋_GB2312"/>
          <w:b w:val="0"/>
          <w:bCs w:val="0"/>
          <w:snapToGrid w:val="0"/>
          <w:color w:val="auto"/>
          <w:kern w:val="0"/>
          <w:sz w:val="24"/>
          <w:szCs w:val="24"/>
          <w:highlight w:val="none"/>
          <w:lang w:val="en-US" w:eastAsia="zh-CN" w:bidi="ar-SA"/>
        </w:rPr>
        <w:t>。</w:t>
      </w:r>
    </w:p>
    <w:p>
      <w:pPr>
        <w:spacing w:line="360" w:lineRule="auto"/>
        <w:ind w:right="6" w:firstLine="480" w:firstLineChars="200"/>
        <w:jc w:val="left"/>
        <w:rPr>
          <w:rFonts w:hint="default" w:ascii="宋体" w:hAnsi="宋体" w:eastAsia="宋体" w:cs="仿宋_GB2312"/>
          <w:snapToGrid w:val="0"/>
          <w:color w:val="auto"/>
          <w:kern w:val="0"/>
          <w:sz w:val="24"/>
          <w:highlight w:val="yellow"/>
          <w:lang w:val="en-US" w:eastAsia="zh-CN"/>
        </w:rPr>
      </w:pPr>
      <w:r>
        <w:rPr>
          <w:rFonts w:hint="eastAsia" w:ascii="宋体" w:hAnsi="宋体" w:eastAsia="宋体" w:cs="仿宋_GB2312"/>
          <w:snapToGrid w:val="0"/>
          <w:color w:val="auto"/>
          <w:kern w:val="0"/>
          <w:sz w:val="24"/>
          <w:highlight w:val="none"/>
          <w:lang w:val="en-US" w:eastAsia="zh-CN"/>
        </w:rPr>
        <w:t>主要包含但不限于如下内容：</w:t>
      </w:r>
    </w:p>
    <w:p>
      <w:pPr>
        <w:spacing w:line="360" w:lineRule="auto"/>
        <w:ind w:right="6" w:firstLine="480" w:firstLineChars="20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w:t>
      </w:r>
      <w:r>
        <w:rPr>
          <w:rFonts w:hint="eastAsia" w:ascii="宋体" w:hAnsi="宋体" w:eastAsia="宋体" w:cs="宋体"/>
          <w:b w:val="0"/>
          <w:bCs/>
          <w:color w:val="auto"/>
          <w:kern w:val="2"/>
          <w:sz w:val="24"/>
          <w:szCs w:val="24"/>
          <w:highlight w:val="none"/>
          <w:lang w:val="en-US" w:eastAsia="zh-CN" w:bidi="ar-SA"/>
        </w:rPr>
        <w:t>.1屋架修复：基层清理清洗、修补打磨、纤维布敷设、抹灰；</w:t>
      </w:r>
    </w:p>
    <w:p>
      <w:pPr>
        <w:spacing w:line="360" w:lineRule="auto"/>
        <w:ind w:right="6" w:firstLine="480" w:firstLineChars="20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w:t>
      </w:r>
      <w:r>
        <w:rPr>
          <w:rFonts w:hint="eastAsia" w:ascii="宋体" w:hAnsi="宋体" w:eastAsia="宋体" w:cs="宋体"/>
          <w:b w:val="0"/>
          <w:bCs/>
          <w:color w:val="auto"/>
          <w:kern w:val="2"/>
          <w:sz w:val="24"/>
          <w:szCs w:val="24"/>
          <w:highlight w:val="none"/>
          <w:lang w:val="en-US" w:eastAsia="zh-CN" w:bidi="ar-SA"/>
        </w:rPr>
        <w:t>.2屋面：原有夹心岩棉板拆除，预制天沟拆除，檩条及不锈钢天沟安装，双层压型金属板复合保温屋面安装；</w:t>
      </w:r>
    </w:p>
    <w:p>
      <w:pPr>
        <w:spacing w:line="360" w:lineRule="auto"/>
        <w:ind w:right="6" w:firstLine="480" w:firstLineChars="20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w:t>
      </w:r>
      <w:r>
        <w:rPr>
          <w:rFonts w:hint="eastAsia" w:ascii="宋体" w:hAnsi="宋体" w:eastAsia="宋体" w:cs="宋体"/>
          <w:b w:val="0"/>
          <w:bCs/>
          <w:color w:val="auto"/>
          <w:kern w:val="2"/>
          <w:sz w:val="24"/>
          <w:szCs w:val="24"/>
          <w:highlight w:val="none"/>
          <w:lang w:val="en-US" w:eastAsia="zh-CN" w:bidi="ar-SA"/>
        </w:rPr>
        <w:t>.3柱加固：柱面瓷砖铲除，角钢、连接板、缀板安装，钢筋值筋绑扎、模板安装、砼浇筑，模板及脚手架拆安工作；</w:t>
      </w:r>
    </w:p>
    <w:p>
      <w:pPr>
        <w:spacing w:line="360" w:lineRule="auto"/>
        <w:ind w:right="6" w:firstLine="480" w:firstLineChars="200"/>
        <w:jc w:val="left"/>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w:t>
      </w:r>
      <w:r>
        <w:rPr>
          <w:rFonts w:hint="eastAsia" w:ascii="宋体" w:hAnsi="宋体" w:eastAsia="宋体" w:cs="宋体"/>
          <w:b w:val="0"/>
          <w:bCs/>
          <w:color w:val="auto"/>
          <w:kern w:val="2"/>
          <w:sz w:val="24"/>
          <w:szCs w:val="24"/>
          <w:highlight w:val="none"/>
          <w:lang w:val="en-US" w:eastAsia="zh-CN" w:bidi="ar-SA"/>
        </w:rPr>
        <w:t>.4围护墙体加固：墙面瓷砖铲除，墙面清理修补，纤维布敷设，压条（对穿螺栓固定）安装，墙面挂网抹灰；</w:t>
      </w:r>
    </w:p>
    <w:p>
      <w:pPr>
        <w:spacing w:line="360" w:lineRule="auto"/>
        <w:ind w:right="6" w:firstLine="480" w:firstLineChars="200"/>
        <w:jc w:val="left"/>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w:t>
      </w:r>
      <w:r>
        <w:rPr>
          <w:rFonts w:hint="eastAsia" w:ascii="宋体" w:hAnsi="宋体" w:eastAsia="宋体" w:cs="宋体"/>
          <w:b w:val="0"/>
          <w:bCs/>
          <w:color w:val="auto"/>
          <w:kern w:val="2"/>
          <w:sz w:val="24"/>
          <w:szCs w:val="24"/>
          <w:highlight w:val="none"/>
          <w:lang w:val="en-US" w:eastAsia="zh-CN" w:bidi="ar-SA"/>
        </w:rPr>
        <w:t>.5雨水系统：原铸铁排水管拆除、排水管道系统安装；</w:t>
      </w:r>
    </w:p>
    <w:p>
      <w:pPr>
        <w:spacing w:line="360" w:lineRule="auto"/>
        <w:ind w:right="6" w:firstLine="480" w:firstLineChars="200"/>
        <w:jc w:val="left"/>
        <w:rPr>
          <w:rFonts w:hint="default" w:ascii="宋体" w:hAnsi="宋体" w:cs="宋体"/>
          <w:color w:val="auto"/>
          <w:sz w:val="24"/>
          <w:highlight w:val="yellow"/>
          <w:lang w:val="en-US"/>
        </w:rPr>
      </w:pPr>
      <w:r>
        <w:rPr>
          <w:rFonts w:hint="eastAsia" w:ascii="宋体" w:hAnsi="宋体" w:eastAsia="宋体" w:cs="仿宋_GB2312"/>
          <w:b w:val="0"/>
          <w:bCs w:val="0"/>
          <w:snapToGrid w:val="0"/>
          <w:color w:val="auto"/>
          <w:kern w:val="0"/>
          <w:sz w:val="24"/>
          <w:highlight w:val="none"/>
          <w:lang w:val="en-US" w:eastAsia="zh-CN"/>
        </w:rPr>
        <w:t>2.5</w:t>
      </w:r>
      <w:r>
        <w:rPr>
          <w:rFonts w:hint="eastAsia" w:ascii="宋体" w:hAnsi="宋体" w:eastAsia="宋体" w:cs="宋体"/>
          <w:b w:val="0"/>
          <w:bCs/>
          <w:color w:val="auto"/>
          <w:kern w:val="2"/>
          <w:sz w:val="24"/>
          <w:szCs w:val="24"/>
          <w:highlight w:val="none"/>
          <w:lang w:val="en-US" w:eastAsia="zh-CN" w:bidi="ar-SA"/>
        </w:rPr>
        <w:t>.6屋面防水：聚氯乙烯（PVC）卷材。</w:t>
      </w:r>
    </w:p>
    <w:p>
      <w:pPr>
        <w:spacing w:line="460" w:lineRule="exact"/>
        <w:ind w:right="6" w:firstLine="480" w:firstLineChars="200"/>
        <w:jc w:val="left"/>
        <w:rPr>
          <w:rFonts w:ascii="宋体" w:hAnsi="宋体"/>
          <w:snapToGrid w:val="0"/>
          <w:color w:val="auto"/>
          <w:sz w:val="24"/>
          <w:highlight w:val="none"/>
        </w:rPr>
      </w:pPr>
      <w:r>
        <w:rPr>
          <w:rFonts w:hint="eastAsia" w:ascii="宋体" w:hAnsi="宋体"/>
          <w:snapToGrid w:val="0"/>
          <w:color w:val="auto"/>
          <w:sz w:val="24"/>
          <w:highlight w:val="none"/>
        </w:rPr>
        <w:t>2.</w:t>
      </w:r>
      <w:r>
        <w:rPr>
          <w:rFonts w:hint="eastAsia" w:ascii="宋体" w:hAnsi="宋体"/>
          <w:snapToGrid w:val="0"/>
          <w:color w:val="auto"/>
          <w:sz w:val="24"/>
          <w:highlight w:val="none"/>
          <w:lang w:val="en-US" w:eastAsia="zh-CN"/>
        </w:rPr>
        <w:t>6</w:t>
      </w:r>
      <w:r>
        <w:rPr>
          <w:rFonts w:hint="eastAsia" w:ascii="宋体" w:hAnsi="宋体"/>
          <w:snapToGrid w:val="0"/>
          <w:color w:val="auto"/>
          <w:sz w:val="24"/>
          <w:highlight w:val="none"/>
        </w:rPr>
        <w:t>质量标准：满足现行国家、行业及地方工程施工质量验收标准以及相关专业验收规范合格标准。</w:t>
      </w:r>
    </w:p>
    <w:p>
      <w:pPr>
        <w:pStyle w:val="7"/>
        <w:shd w:val="clear" w:fill="FFFFFF" w:themeFill="background1"/>
        <w:spacing w:line="360" w:lineRule="auto"/>
        <w:ind w:firstLine="480" w:firstLineChars="200"/>
        <w:rPr>
          <w:rFonts w:hint="eastAsia" w:ascii="仿宋" w:hAnsi="仿宋" w:eastAsia="仿宋" w:cs="仿宋"/>
          <w:color w:val="auto"/>
          <w:sz w:val="24"/>
          <w:szCs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7</w:t>
      </w:r>
      <w:r>
        <w:rPr>
          <w:rFonts w:ascii="宋体" w:hAnsi="宋体"/>
          <w:snapToGrid w:val="0"/>
          <w:color w:val="auto"/>
          <w:sz w:val="24"/>
          <w:highlight w:val="none"/>
        </w:rPr>
        <w:t xml:space="preserve"> </w:t>
      </w:r>
      <w:r>
        <w:rPr>
          <w:rFonts w:hint="eastAsia" w:ascii="宋体" w:hAnsi="宋体"/>
          <w:snapToGrid w:val="0"/>
          <w:color w:val="auto"/>
          <w:sz w:val="24"/>
          <w:highlight w:val="none"/>
        </w:rPr>
        <w:t>工期要求：</w:t>
      </w:r>
      <w:r>
        <w:rPr>
          <w:rFonts w:hint="eastAsia" w:ascii="宋体" w:hAnsi="宋体" w:eastAsia="宋体" w:cs="宋体"/>
          <w:sz w:val="24"/>
          <w:szCs w:val="24"/>
          <w:lang w:val="en-US" w:eastAsia="zh-CN"/>
        </w:rPr>
        <w:t>计划</w:t>
      </w:r>
      <w:r>
        <w:rPr>
          <w:rFonts w:hint="eastAsia" w:ascii="宋体" w:hAnsi="宋体" w:eastAsia="宋体" w:cs="宋体"/>
          <w:sz w:val="24"/>
          <w:szCs w:val="24"/>
        </w:rPr>
        <w:t>施工</w:t>
      </w:r>
      <w:r>
        <w:rPr>
          <w:rFonts w:hint="eastAsia" w:ascii="宋体" w:hAnsi="宋体" w:eastAsia="宋体" w:cs="宋体"/>
          <w:sz w:val="24"/>
          <w:szCs w:val="24"/>
          <w:highlight w:val="none"/>
        </w:rPr>
        <w:t>总工期</w:t>
      </w:r>
      <w:r>
        <w:rPr>
          <w:rFonts w:hint="eastAsia" w:cs="宋体"/>
          <w:sz w:val="24"/>
          <w:szCs w:val="24"/>
          <w:highlight w:val="none"/>
          <w:lang w:val="en-US" w:eastAsia="zh-CN"/>
        </w:rPr>
        <w:t>45</w:t>
      </w:r>
      <w:r>
        <w:rPr>
          <w:rFonts w:hint="eastAsia" w:ascii="宋体" w:hAnsi="宋体" w:cs="宋体"/>
          <w:sz w:val="24"/>
          <w:szCs w:val="24"/>
          <w:highlight w:val="none"/>
          <w:lang w:val="en-US" w:eastAsia="zh-CN"/>
        </w:rPr>
        <w:t>个</w:t>
      </w:r>
      <w:r>
        <w:rPr>
          <w:rFonts w:hint="eastAsia" w:ascii="宋体" w:hAnsi="宋体" w:eastAsia="宋体" w:cs="宋体"/>
          <w:sz w:val="24"/>
          <w:szCs w:val="24"/>
          <w:highlight w:val="none"/>
          <w:lang w:val="en-US" w:eastAsia="zh-CN"/>
        </w:rPr>
        <w:t>日历天</w:t>
      </w:r>
      <w:r>
        <w:rPr>
          <w:rFonts w:hint="eastAsia" w:ascii="宋体" w:hAnsi="宋体" w:eastAsia="宋体" w:cs="宋体"/>
          <w:sz w:val="24"/>
          <w:szCs w:val="24"/>
          <w:lang w:val="en-US" w:eastAsia="zh-CN"/>
        </w:rPr>
        <w:t>，</w:t>
      </w:r>
      <w:r>
        <w:rPr>
          <w:rFonts w:hint="eastAsia" w:cs="宋体"/>
          <w:sz w:val="24"/>
          <w:szCs w:val="24"/>
          <w:lang w:val="en-US" w:eastAsia="zh-CN"/>
        </w:rPr>
        <w:t>计划开工时间2024年7月15日，</w:t>
      </w:r>
      <w:r>
        <w:rPr>
          <w:rFonts w:hint="eastAsia" w:ascii="宋体" w:hAnsi="宋体" w:eastAsia="宋体" w:cs="宋体"/>
          <w:sz w:val="24"/>
          <w:szCs w:val="24"/>
          <w:lang w:val="en-US" w:eastAsia="zh-CN"/>
        </w:rPr>
        <w:t>具体开工日期</w:t>
      </w:r>
      <w:r>
        <w:rPr>
          <w:rFonts w:hint="eastAsia" w:ascii="宋体" w:hAnsi="宋体" w:eastAsia="宋体" w:cs="宋体"/>
          <w:sz w:val="24"/>
          <w:szCs w:val="24"/>
        </w:rPr>
        <w:t>以</w:t>
      </w:r>
      <w:r>
        <w:rPr>
          <w:rFonts w:hint="eastAsia" w:cs="宋体"/>
          <w:sz w:val="24"/>
          <w:szCs w:val="24"/>
          <w:lang w:val="en-US" w:eastAsia="zh-CN"/>
        </w:rPr>
        <w:t>甲方</w:t>
      </w:r>
      <w:r>
        <w:rPr>
          <w:rFonts w:hint="eastAsia" w:ascii="宋体" w:hAnsi="宋体" w:eastAsia="宋体" w:cs="宋体"/>
          <w:sz w:val="24"/>
          <w:szCs w:val="24"/>
        </w:rPr>
        <w:t>出具开工令日期为准。</w:t>
      </w:r>
    </w:p>
    <w:p>
      <w:pPr>
        <w:adjustRightInd w:val="0"/>
        <w:snapToGrid w:val="0"/>
        <w:spacing w:line="460" w:lineRule="exact"/>
        <w:ind w:firstLine="480" w:firstLineChars="200"/>
        <w:rPr>
          <w:rFonts w:hint="eastAsia" w:ascii="宋体" w:hAnsi="宋体"/>
          <w:snapToGrid w:val="0"/>
          <w:color w:val="auto"/>
          <w:sz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8</w:t>
      </w:r>
      <w:r>
        <w:rPr>
          <w:rFonts w:hint="eastAsia" w:ascii="宋体" w:hAnsi="宋体"/>
          <w:snapToGrid w:val="0"/>
          <w:color w:val="auto"/>
          <w:sz w:val="24"/>
          <w:highlight w:val="none"/>
        </w:rPr>
        <w:t>缺陷责任期：主体结构永久，其他</w:t>
      </w:r>
      <w:r>
        <w:rPr>
          <w:rFonts w:ascii="宋体" w:hAnsi="宋体"/>
          <w:snapToGrid w:val="0"/>
          <w:color w:val="auto"/>
          <w:sz w:val="24"/>
          <w:highlight w:val="none"/>
        </w:rPr>
        <w:t>36</w:t>
      </w:r>
      <w:r>
        <w:rPr>
          <w:rFonts w:hint="eastAsia" w:ascii="宋体" w:hAnsi="宋体"/>
          <w:snapToGrid w:val="0"/>
          <w:color w:val="auto"/>
          <w:sz w:val="24"/>
          <w:highlight w:val="none"/>
        </w:rPr>
        <w:t xml:space="preserve"> 个月。</w:t>
      </w:r>
    </w:p>
    <w:p>
      <w:pPr>
        <w:pStyle w:val="2"/>
        <w:rPr>
          <w:rFonts w:hint="default" w:eastAsiaTheme="minorEastAsia"/>
          <w:lang w:val="en-US" w:eastAsia="zh-CN"/>
        </w:rPr>
      </w:pPr>
      <w:r>
        <w:rPr>
          <w:rFonts w:hint="eastAsia" w:ascii="宋体" w:hAnsi="宋体"/>
          <w:snapToGrid w:val="0"/>
          <w:color w:val="auto"/>
          <w:sz w:val="24"/>
          <w:highlight w:val="none"/>
          <w:lang w:val="en-US" w:eastAsia="zh-CN"/>
        </w:rPr>
        <w:t>2.9支付方式：</w:t>
      </w:r>
      <w:r>
        <w:rPr>
          <w:rFonts w:ascii="宋体" w:hAnsi="宋体" w:eastAsia="宋体" w:cs="宋体"/>
          <w:sz w:val="24"/>
          <w:szCs w:val="24"/>
        </w:rPr>
        <w:t>现汇与承兑相结合，承兑</w:t>
      </w:r>
      <w:r>
        <w:rPr>
          <w:rFonts w:hint="eastAsia" w:ascii="宋体" w:hAnsi="宋体" w:eastAsia="宋体" w:cs="宋体"/>
          <w:sz w:val="24"/>
          <w:szCs w:val="24"/>
          <w:lang w:val="en-US" w:eastAsia="zh-CN"/>
        </w:rPr>
        <w:t>为</w:t>
      </w:r>
      <w:r>
        <w:rPr>
          <w:rFonts w:ascii="宋体" w:hAnsi="宋体" w:eastAsia="宋体" w:cs="宋体"/>
          <w:sz w:val="24"/>
          <w:szCs w:val="24"/>
        </w:rPr>
        <w:t>合同金额的30%（6个月期）</w:t>
      </w:r>
      <w:r>
        <w:rPr>
          <w:rFonts w:hint="eastAsia" w:ascii="宋体" w:hAnsi="宋体"/>
          <w:snapToGrid w:val="0"/>
          <w:color w:val="auto"/>
          <w:sz w:val="24"/>
          <w:highlight w:val="none"/>
          <w:lang w:val="en-US" w:eastAsia="zh-CN"/>
        </w:rPr>
        <w:t>。</w:t>
      </w:r>
    </w:p>
    <w:p>
      <w:pPr>
        <w:pStyle w:val="7"/>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rPr>
        <w:t xml:space="preserve">3.1 </w:t>
      </w:r>
      <w:r>
        <w:rPr>
          <w:rFonts w:hint="eastAsia" w:ascii="宋体" w:hAnsi="宋体" w:cs="宋体"/>
          <w:bCs/>
          <w:color w:val="auto"/>
          <w:sz w:val="24"/>
          <w:highlight w:val="none"/>
        </w:rPr>
        <w:t>投标人须是具有独立法人资格并依法取得企业营业执照</w:t>
      </w:r>
      <w:r>
        <w:rPr>
          <w:rFonts w:hint="eastAsia" w:ascii="宋体" w:hAnsi="宋体" w:cs="宋体"/>
          <w:bCs/>
          <w:snapToGrid w:val="0"/>
          <w:color w:val="auto"/>
          <w:kern w:val="0"/>
          <w:sz w:val="24"/>
          <w:highlight w:val="none"/>
        </w:rPr>
        <w:t>，且注册资本不少于</w:t>
      </w:r>
      <w:r>
        <w:rPr>
          <w:rFonts w:hint="eastAsia" w:ascii="宋体" w:hAnsi="宋体" w:cs="宋体"/>
          <w:bCs/>
          <w:snapToGrid w:val="0"/>
          <w:color w:val="auto"/>
          <w:kern w:val="0"/>
          <w:sz w:val="24"/>
          <w:highlight w:val="none"/>
          <w:lang w:val="en-US" w:eastAsia="zh-CN"/>
        </w:rPr>
        <w:t>8</w:t>
      </w:r>
      <w:r>
        <w:rPr>
          <w:rFonts w:ascii="宋体" w:hAnsi="宋体" w:cs="宋体"/>
          <w:bCs/>
          <w:snapToGrid w:val="0"/>
          <w:color w:val="auto"/>
          <w:kern w:val="0"/>
          <w:sz w:val="24"/>
          <w:highlight w:val="none"/>
        </w:rPr>
        <w:t>00</w:t>
      </w:r>
      <w:r>
        <w:rPr>
          <w:rFonts w:hint="eastAsia" w:ascii="宋体" w:hAnsi="宋体" w:cs="宋体"/>
          <w:bCs/>
          <w:snapToGrid w:val="0"/>
          <w:color w:val="auto"/>
          <w:kern w:val="0"/>
          <w:sz w:val="24"/>
          <w:highlight w:val="none"/>
        </w:rPr>
        <w:t>万元（其中实缴资本不低于</w:t>
      </w:r>
      <w:r>
        <w:rPr>
          <w:rFonts w:hint="eastAsia" w:ascii="宋体" w:hAnsi="宋体" w:cs="宋体"/>
          <w:bCs/>
          <w:snapToGrid w:val="0"/>
          <w:color w:val="auto"/>
          <w:kern w:val="0"/>
          <w:sz w:val="24"/>
          <w:highlight w:val="none"/>
          <w:lang w:val="en-US" w:eastAsia="zh-CN"/>
        </w:rPr>
        <w:t>300</w:t>
      </w:r>
      <w:r>
        <w:rPr>
          <w:rFonts w:hint="eastAsia" w:ascii="宋体" w:hAnsi="宋体" w:cs="宋体"/>
          <w:bCs/>
          <w:snapToGrid w:val="0"/>
          <w:color w:val="auto"/>
          <w:kern w:val="0"/>
          <w:sz w:val="24"/>
          <w:highlight w:val="none"/>
        </w:rPr>
        <w:t>万元）</w:t>
      </w:r>
      <w:r>
        <w:rPr>
          <w:rFonts w:hint="eastAsia" w:ascii="宋体" w:hAnsi="宋体" w:cs="宋体"/>
          <w:bCs/>
          <w:color w:val="auto"/>
          <w:sz w:val="24"/>
          <w:highlight w:val="none"/>
        </w:rPr>
        <w:t>企业营业执照处于有效期。</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3.2 </w:t>
      </w:r>
      <w:r>
        <w:rPr>
          <w:rFonts w:hint="eastAsia" w:ascii="宋体" w:hAnsi="宋体" w:cs="宋体"/>
          <w:bCs/>
          <w:color w:val="auto"/>
          <w:sz w:val="24"/>
          <w:highlight w:val="none"/>
        </w:rPr>
        <w:t>投标人具备建设行政主管部门颁发的</w:t>
      </w:r>
      <w:r>
        <w:rPr>
          <w:rFonts w:hint="eastAsia" w:ascii="宋体" w:hAnsi="宋体" w:cs="宋体"/>
          <w:color w:val="auto"/>
          <w:sz w:val="24"/>
          <w:highlight w:val="none"/>
        </w:rPr>
        <w:t>特种工程（结构补强）专项资质</w:t>
      </w:r>
      <w:r>
        <w:rPr>
          <w:rFonts w:hint="eastAsia" w:ascii="宋体" w:hAnsi="宋体" w:cs="宋体"/>
          <w:bCs/>
          <w:color w:val="auto"/>
          <w:sz w:val="24"/>
          <w:highlight w:val="none"/>
        </w:rPr>
        <w:t>；同时具备建设行政主管部门颁发的有效的安全生产许可证。</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lang w:val="en-US" w:eastAsia="zh-CN"/>
        </w:rPr>
        <w:t>3.3.1</w:t>
      </w:r>
      <w:r>
        <w:rPr>
          <w:rFonts w:hint="eastAsia" w:ascii="宋体" w:hAnsi="宋体" w:cs="宋体"/>
          <w:bCs/>
          <w:color w:val="auto"/>
          <w:sz w:val="24"/>
          <w:highlight w:val="none"/>
        </w:rPr>
        <w:t>项目</w:t>
      </w:r>
      <w:r>
        <w:rPr>
          <w:rFonts w:hint="eastAsia" w:ascii="宋体" w:hAnsi="宋体" w:eastAsia="宋体" w:cs="宋体"/>
          <w:color w:val="auto"/>
          <w:sz w:val="24"/>
          <w:highlight w:val="none"/>
        </w:rPr>
        <w:t>经理1人，投标人拟派的项目经理必须已在投标人本单位注册并应具有建筑工程类</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rPr>
        <w:t>级</w:t>
      </w:r>
      <w:r>
        <w:rPr>
          <w:rFonts w:hint="eastAsia" w:ascii="宋体" w:hAnsi="宋体" w:cs="宋体"/>
          <w:color w:val="auto"/>
          <w:sz w:val="24"/>
          <w:highlight w:val="none"/>
          <w:lang w:val="en-US" w:eastAsia="zh-CN"/>
        </w:rPr>
        <w:t>及以上</w:t>
      </w:r>
      <w:r>
        <w:rPr>
          <w:rFonts w:hint="eastAsia" w:ascii="宋体" w:hAnsi="宋体" w:eastAsia="宋体" w:cs="宋体"/>
          <w:color w:val="auto"/>
          <w:sz w:val="24"/>
          <w:highlight w:val="none"/>
        </w:rPr>
        <w:t>注册建造师执业资格</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且未承担其它在建工程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须具有</w:t>
      </w:r>
      <w:r>
        <w:rPr>
          <w:rFonts w:hint="eastAsia" w:ascii="宋体" w:hAnsi="宋体" w:cs="宋体"/>
          <w:color w:val="auto"/>
          <w:sz w:val="24"/>
          <w:highlight w:val="none"/>
          <w:lang w:val="en-US" w:eastAsia="zh-CN"/>
        </w:rPr>
        <w:t>结构加固</w:t>
      </w:r>
      <w:r>
        <w:rPr>
          <w:rFonts w:hint="eastAsia" w:ascii="宋体" w:hAnsi="宋体" w:eastAsia="宋体" w:cs="宋体"/>
          <w:color w:val="auto"/>
          <w:sz w:val="24"/>
          <w:highlight w:val="none"/>
        </w:rPr>
        <w:t>业绩</w:t>
      </w:r>
      <w:r>
        <w:rPr>
          <w:rFonts w:hint="eastAsia" w:ascii="宋体" w:hAnsi="宋体" w:cs="宋体"/>
          <w:color w:val="auto"/>
          <w:sz w:val="24"/>
          <w:highlight w:val="none"/>
          <w:lang w:val="en-US" w:eastAsia="zh-CN"/>
        </w:rPr>
        <w:t>至少1个（提供合同、验收报告）</w:t>
      </w:r>
      <w:r>
        <w:rPr>
          <w:rFonts w:hint="eastAsia" w:ascii="宋体" w:hAnsi="宋体" w:eastAsia="宋体" w:cs="Times New Roman"/>
          <w:snapToGrid w:val="0"/>
          <w:color w:val="auto"/>
          <w:sz w:val="24"/>
          <w:highlight w:val="none"/>
          <w:lang w:val="en-US" w:eastAsia="zh-CN"/>
        </w:rPr>
        <w:t>。</w:t>
      </w:r>
    </w:p>
    <w:p>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.3.2</w:t>
      </w:r>
      <w:r>
        <w:rPr>
          <w:rFonts w:hint="eastAsia" w:ascii="宋体" w:hAnsi="宋体" w:eastAsia="宋体" w:cs="宋体"/>
          <w:color w:val="auto"/>
          <w:sz w:val="24"/>
          <w:highlight w:val="none"/>
        </w:rPr>
        <w:t>项目技术负责人1人，应具有工程类</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rPr>
        <w:t>级及以上职称</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且未承担其它在建工程</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须具有</w:t>
      </w:r>
      <w:r>
        <w:rPr>
          <w:rFonts w:hint="eastAsia" w:ascii="宋体" w:hAnsi="宋体" w:cs="宋体"/>
          <w:color w:val="auto"/>
          <w:sz w:val="24"/>
          <w:highlight w:val="none"/>
          <w:lang w:val="en-US" w:eastAsia="zh-CN"/>
        </w:rPr>
        <w:t>结构加固</w:t>
      </w:r>
      <w:r>
        <w:rPr>
          <w:rFonts w:hint="eastAsia" w:ascii="宋体" w:hAnsi="宋体" w:eastAsia="宋体" w:cs="宋体"/>
          <w:color w:val="auto"/>
          <w:sz w:val="24"/>
          <w:highlight w:val="none"/>
        </w:rPr>
        <w:t>业绩</w:t>
      </w:r>
      <w:r>
        <w:rPr>
          <w:rFonts w:hint="eastAsia" w:ascii="宋体" w:hAnsi="宋体" w:cs="宋体"/>
          <w:color w:val="auto"/>
          <w:sz w:val="24"/>
          <w:highlight w:val="none"/>
          <w:lang w:val="en-US" w:eastAsia="zh-CN"/>
        </w:rPr>
        <w:t>至少1个(提供竣工验收报告）。</w:t>
      </w:r>
    </w:p>
    <w:p>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3.3.3</w:t>
      </w:r>
      <w:r>
        <w:rPr>
          <w:rFonts w:hint="eastAsia" w:ascii="宋体" w:hAnsi="宋体" w:eastAsia="宋体" w:cs="Times New Roman"/>
          <w:snapToGrid w:val="0"/>
          <w:color w:val="auto"/>
          <w:sz w:val="24"/>
          <w:highlight w:val="none"/>
        </w:rPr>
        <w:t>施工员、质量员、安全员、造价员</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二级及以上职业资格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、材料员、资料员各1人</w:t>
      </w:r>
      <w:r>
        <w:rPr>
          <w:rFonts w:hint="eastAsia" w:ascii="宋体" w:hAnsi="宋体" w:eastAsia="宋体" w:cs="Times New Roman"/>
          <w:snapToGrid w:val="0"/>
          <w:color w:val="auto"/>
          <w:sz w:val="24"/>
          <w:highlight w:val="none"/>
          <w:lang w:eastAsia="zh-CN"/>
        </w:rPr>
        <w:t>。</w:t>
      </w:r>
    </w:p>
    <w:p>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3.3.5</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eastAsia="宋体" w:cs="Times New Roman"/>
          <w:snapToGrid w:val="0"/>
          <w:color w:val="auto"/>
          <w:sz w:val="24"/>
          <w:highlight w:val="none"/>
        </w:rPr>
        <w:t>投标人在信用中国（http://www.creditchina.gov.cn）平台上无失信记录。</w:t>
      </w:r>
    </w:p>
    <w:p>
      <w:pPr>
        <w:spacing w:line="360" w:lineRule="auto"/>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cs="宋体"/>
          <w:bCs/>
          <w:color w:val="auto"/>
          <w:sz w:val="24"/>
          <w:highlight w:val="none"/>
        </w:rPr>
        <w:t>投标截</w:t>
      </w:r>
      <w:r>
        <w:rPr>
          <w:rFonts w:hint="eastAsia" w:ascii="宋体" w:hAnsi="宋体" w:eastAsia="宋体" w:cs="宋体"/>
          <w:sz w:val="24"/>
          <w:highlight w:val="none"/>
        </w:rPr>
        <w:t>止日前</w:t>
      </w:r>
      <w:r>
        <w:rPr>
          <w:rFonts w:hint="eastAsia" w:ascii="宋体" w:hAnsi="宋体" w:cs="宋体"/>
          <w:sz w:val="24"/>
          <w:highlight w:val="none"/>
          <w:lang w:val="en-US" w:eastAsia="zh-CN"/>
        </w:rPr>
        <w:t>5</w:t>
      </w:r>
      <w:r>
        <w:rPr>
          <w:rFonts w:hint="eastAsia" w:ascii="宋体" w:hAnsi="宋体" w:eastAsia="宋体" w:cs="宋体"/>
          <w:sz w:val="24"/>
          <w:highlight w:val="none"/>
        </w:rPr>
        <w:t>年内，指20</w:t>
      </w:r>
      <w:r>
        <w:rPr>
          <w:rFonts w:hint="eastAsia" w:ascii="宋体" w:hAnsi="宋体" w:cs="宋体"/>
          <w:sz w:val="24"/>
          <w:highlight w:val="none"/>
          <w:lang w:val="en-US" w:eastAsia="zh-CN"/>
        </w:rPr>
        <w:t>19</w:t>
      </w:r>
      <w:r>
        <w:rPr>
          <w:rFonts w:hint="eastAsia" w:ascii="宋体" w:hAnsi="宋体" w:eastAsia="宋体" w:cs="宋体"/>
          <w:sz w:val="24"/>
          <w:highlight w:val="none"/>
        </w:rPr>
        <w:t>年</w:t>
      </w:r>
      <w:r>
        <w:rPr>
          <w:rFonts w:hint="eastAsia" w:ascii="宋体" w:hAnsi="宋体" w:cs="宋体"/>
          <w:sz w:val="24"/>
          <w:highlight w:val="none"/>
          <w:lang w:val="en-US" w:eastAsia="zh-CN"/>
        </w:rPr>
        <w:t>01</w:t>
      </w:r>
      <w:r>
        <w:rPr>
          <w:rFonts w:hint="eastAsia" w:ascii="宋体" w:hAnsi="宋体" w:eastAsia="宋体" w:cs="宋体"/>
          <w:sz w:val="24"/>
          <w:highlight w:val="none"/>
        </w:rPr>
        <w:t>月01日起至投标截止日止应承担过至少</w:t>
      </w:r>
      <w:r>
        <w:rPr>
          <w:rFonts w:hint="eastAsia" w:ascii="宋体" w:hAnsi="宋体" w:cs="宋体"/>
          <w:sz w:val="24"/>
          <w:highlight w:val="none"/>
          <w:lang w:val="en-US" w:eastAsia="zh-CN"/>
        </w:rPr>
        <w:t>1</w:t>
      </w:r>
      <w:r>
        <w:rPr>
          <w:rFonts w:hint="eastAsia" w:ascii="宋体" w:hAnsi="宋体" w:eastAsia="宋体" w:cs="宋体"/>
          <w:sz w:val="24"/>
          <w:highlight w:val="none"/>
        </w:rPr>
        <w:t>个且单个合同金额不低于</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00</w:t>
      </w:r>
      <w:r>
        <w:rPr>
          <w:rFonts w:hint="eastAsia" w:ascii="宋体" w:hAnsi="宋体" w:eastAsia="宋体" w:cs="宋体"/>
          <w:sz w:val="24"/>
          <w:highlight w:val="none"/>
        </w:rPr>
        <w:t>万元</w:t>
      </w:r>
      <w:r>
        <w:rPr>
          <w:rFonts w:hint="eastAsia" w:ascii="宋体" w:hAnsi="宋体" w:cs="宋体"/>
          <w:sz w:val="24"/>
          <w:highlight w:val="none"/>
          <w:lang w:val="en-US" w:eastAsia="zh-CN"/>
        </w:rPr>
        <w:t>或不少于3000㎡的结构加固项目</w:t>
      </w:r>
      <w:r>
        <w:rPr>
          <w:rFonts w:hint="eastAsia" w:ascii="Times New Roman" w:hAnsi="Times New Roman"/>
          <w:caps w:val="0"/>
          <w:sz w:val="24"/>
          <w:highlight w:val="none"/>
          <w:lang w:eastAsia="zh-CN"/>
        </w:rPr>
        <w:t>，提供业绩项目中标通知书、合同书（施工范围、金额、时间可见）</w:t>
      </w:r>
      <w:r>
        <w:rPr>
          <w:rFonts w:hint="eastAsia"/>
          <w:caps w:val="0"/>
          <w:sz w:val="24"/>
          <w:highlight w:val="none"/>
          <w:lang w:eastAsia="zh-CN"/>
        </w:rPr>
        <w:t>、</w:t>
      </w:r>
      <w:r>
        <w:rPr>
          <w:rFonts w:hint="eastAsia" w:ascii="Times New Roman" w:hAnsi="Times New Roman"/>
          <w:caps w:val="0"/>
          <w:sz w:val="24"/>
          <w:highlight w:val="none"/>
          <w:lang w:eastAsia="zh-CN"/>
        </w:rPr>
        <w:t>竣工验收证明</w:t>
      </w:r>
      <w:r>
        <w:rPr>
          <w:rFonts w:hint="eastAsia"/>
          <w:caps w:val="0"/>
          <w:sz w:val="24"/>
          <w:highlight w:val="none"/>
          <w:lang w:val="en-US" w:eastAsia="zh-CN"/>
        </w:rPr>
        <w:t>及</w:t>
      </w:r>
      <w:r>
        <w:rPr>
          <w:rFonts w:hint="eastAsia" w:ascii="Times New Roman" w:hAnsi="Times New Roman"/>
          <w:caps w:val="0"/>
          <w:sz w:val="24"/>
          <w:highlight w:val="none"/>
          <w:lang w:eastAsia="zh-CN"/>
        </w:rPr>
        <w:t>发票复印件</w:t>
      </w:r>
      <w:r>
        <w:rPr>
          <w:rFonts w:hint="eastAsia" w:ascii="宋体" w:hAnsi="宋体" w:cs="宋体"/>
          <w:bCs/>
          <w:color w:val="auto"/>
          <w:sz w:val="24"/>
          <w:highlight w:val="none"/>
        </w:rPr>
        <w:t>。</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财务状况要求：近三年财务状况良好，</w:t>
      </w:r>
      <w:r>
        <w:rPr>
          <w:rFonts w:hint="eastAsia" w:ascii="宋体" w:hAnsi="宋体" w:eastAsia="宋体" w:cs="Times New Roman"/>
          <w:snapToGrid w:val="0"/>
          <w:color w:val="auto"/>
          <w:sz w:val="24"/>
          <w:highlight w:val="none"/>
          <w:lang w:val="en-US" w:eastAsia="zh-CN"/>
        </w:rPr>
        <w:t>平均</w:t>
      </w:r>
      <w:r>
        <w:rPr>
          <w:rFonts w:hint="eastAsia" w:ascii="宋体" w:hAnsi="宋体" w:eastAsia="宋体" w:cs="Times New Roman"/>
          <w:snapToGrid w:val="0"/>
          <w:color w:val="auto"/>
          <w:sz w:val="24"/>
          <w:highlight w:val="none"/>
        </w:rPr>
        <w:t>无亏损。【提供</w:t>
      </w:r>
      <w:r>
        <w:rPr>
          <w:rFonts w:hint="eastAsia" w:ascii="宋体" w:hAnsi="宋体" w:cs="Times New Roman"/>
          <w:snapToGrid w:val="0"/>
          <w:color w:val="auto"/>
          <w:sz w:val="24"/>
          <w:highlight w:val="none"/>
          <w:lang w:val="en-US" w:eastAsia="zh-CN"/>
        </w:rPr>
        <w:t>近3</w:t>
      </w:r>
      <w:r>
        <w:rPr>
          <w:rFonts w:hint="eastAsia" w:ascii="宋体" w:hAnsi="宋体" w:eastAsia="宋体" w:cs="Times New Roman"/>
          <w:snapToGrid w:val="0"/>
          <w:color w:val="auto"/>
          <w:sz w:val="24"/>
          <w:highlight w:val="none"/>
        </w:rPr>
        <w:t>年的财务报表（资产负债表、现金流量表、利润表）及第三方会计师事务所年度审计报告】。</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 xml:space="preserve"> 本次招标不接受联合体投标。</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rPr>
        <w:t xml:space="preserve"> 本次招标资格审查方式为资格</w:t>
      </w:r>
      <w:r>
        <w:rPr>
          <w:rFonts w:hint="eastAsia" w:ascii="宋体" w:hAnsi="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rPr>
        <w:t>审。</w:t>
      </w:r>
    </w:p>
    <w:p>
      <w:pPr>
        <w:spacing w:line="460" w:lineRule="exact"/>
        <w:ind w:right="6" w:firstLine="480" w:firstLineChars="200"/>
        <w:jc w:val="left"/>
        <w:rPr>
          <w:rFonts w:hint="eastAsia" w:ascii="Times New Roman" w:hAnsi="Times New Roman"/>
          <w:caps w:val="0"/>
          <w:sz w:val="24"/>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9</w:t>
      </w:r>
      <w:r>
        <w:rPr>
          <w:rFonts w:hint="eastAsia" w:ascii="宋体" w:hAnsi="宋体" w:eastAsia="宋体" w:cs="Times New Roman"/>
          <w:snapToGrid w:val="0"/>
          <w:color w:val="auto"/>
          <w:sz w:val="24"/>
          <w:highlight w:val="none"/>
        </w:rPr>
        <w:t>投标人须符合《资格</w:t>
      </w:r>
      <w:r>
        <w:rPr>
          <w:rFonts w:hint="eastAsia" w:ascii="宋体" w:hAnsi="宋体" w:cs="Times New Roman"/>
          <w:snapToGrid w:val="0"/>
          <w:color w:val="auto"/>
          <w:sz w:val="24"/>
          <w:highlight w:val="none"/>
          <w:lang w:val="en-US" w:eastAsia="zh-CN"/>
        </w:rPr>
        <w:t>审查</w:t>
      </w:r>
      <w:r>
        <w:rPr>
          <w:rFonts w:hint="eastAsia" w:ascii="宋体" w:hAnsi="宋体" w:eastAsia="宋体" w:cs="Times New Roman"/>
          <w:snapToGrid w:val="0"/>
          <w:color w:val="auto"/>
          <w:sz w:val="24"/>
          <w:highlight w:val="none"/>
        </w:rPr>
        <w:t>必要合格条件标准》（见附件一）。</w:t>
      </w:r>
    </w:p>
    <w:p>
      <w:pPr>
        <w:pStyle w:val="7"/>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w:t>
      </w:r>
      <w:r>
        <w:rPr>
          <w:rFonts w:hint="eastAsia" w:ascii="宋体" w:hAnsi="宋体" w:cs="Times New Roman"/>
          <w:snapToGrid w:val="0"/>
          <w:color w:val="auto"/>
          <w:sz w:val="24"/>
          <w:highlight w:val="none"/>
          <w:lang w:val="en-US" w:eastAsia="zh-CN"/>
        </w:rPr>
        <w:t>报名</w:t>
      </w:r>
      <w:r>
        <w:rPr>
          <w:rFonts w:hint="eastAsia" w:ascii="宋体" w:hAnsi="宋体" w:eastAsia="宋体" w:cs="Times New Roman"/>
          <w:snapToGrid w:val="0"/>
          <w:color w:val="auto"/>
          <w:sz w:val="24"/>
          <w:highlight w:val="none"/>
          <w:lang w:val="en-US" w:eastAsia="zh-CN"/>
        </w:rPr>
        <w:t>文件</w:t>
      </w:r>
      <w:r>
        <w:rPr>
          <w:rFonts w:hint="eastAsia" w:ascii="宋体" w:hAnsi="宋体" w:cs="Times New Roman"/>
          <w:snapToGrid w:val="0"/>
          <w:color w:val="auto"/>
          <w:sz w:val="24"/>
          <w:highlight w:val="none"/>
          <w:lang w:val="en-US" w:eastAsia="zh-CN"/>
        </w:rPr>
        <w:t>（包括必要时的约谈或考察）</w:t>
      </w:r>
      <w:r>
        <w:rPr>
          <w:rFonts w:hint="eastAsia" w:ascii="宋体" w:hAnsi="宋体" w:eastAsia="宋体" w:cs="Times New Roman"/>
          <w:snapToGrid w:val="0"/>
          <w:color w:val="auto"/>
          <w:sz w:val="24"/>
          <w:highlight w:val="none"/>
          <w:lang w:val="en-US" w:eastAsia="zh-CN"/>
        </w:rPr>
        <w:t>经审查均合格的，入围正式投标。</w:t>
      </w:r>
    </w:p>
    <w:p>
      <w:pPr>
        <w:pStyle w:val="7"/>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5.1有意向且符合上述条件的投标人，请登陆舍得酒业招采数字化平台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 </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5.2未按照上述要求进行报名的均视为报名无效。通过资格预审并接受邀请的投标人方可参加投标。</w:t>
      </w:r>
    </w:p>
    <w:p>
      <w:pPr>
        <w:pStyle w:val="7"/>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pPr>
        <w:spacing w:line="460" w:lineRule="exact"/>
        <w:ind w:right="6" w:firstLine="480" w:firstLineChars="200"/>
        <w:jc w:val="left"/>
        <w:rPr>
          <w:rFonts w:hint="default" w:ascii="宋体" w:hAnsi="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cs="Times New Roman"/>
          <w:snapToGrid w:val="0"/>
          <w:color w:val="auto"/>
          <w:sz w:val="24"/>
          <w:highlight w:val="none"/>
          <w:u w:val="single"/>
          <w:lang w:val="en-US" w:eastAsia="zh-CN"/>
        </w:rPr>
        <w:t>10</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cs="Times New Roman"/>
          <w:snapToGrid w:val="0"/>
          <w:color w:val="auto"/>
          <w:sz w:val="24"/>
          <w:highlight w:val="none"/>
          <w:lang w:val="en-US" w:eastAsia="zh-CN"/>
        </w:rPr>
        <w:t>拾</w:t>
      </w:r>
      <w:r>
        <w:rPr>
          <w:rFonts w:hint="eastAsia" w:ascii="宋体" w:hAnsi="宋体" w:eastAsia="宋体" w:cs="Times New Roman"/>
          <w:snapToGrid w:val="0"/>
          <w:color w:val="auto"/>
          <w:sz w:val="24"/>
          <w:highlight w:val="none"/>
          <w:lang w:val="en-US" w:eastAsia="zh-CN"/>
        </w:rPr>
        <w:t>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cs="Times New Roman"/>
          <w:snapToGrid w:val="0"/>
          <w:color w:val="auto"/>
          <w:sz w:val="24"/>
          <w:highlight w:val="none"/>
          <w:lang w:val="en-US" w:eastAsia="zh-CN"/>
        </w:rPr>
        <w:t>ZC2-024</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保证金退还：投标人若中标，投标保证金自动转为履约保证金</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adjustRightInd w:val="0"/>
        <w:snapToGrid w:val="0"/>
        <w:spacing w:line="360" w:lineRule="auto"/>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7.1投标联系人：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商务咨询：</w:t>
      </w:r>
      <w:r>
        <w:rPr>
          <w:rFonts w:hint="eastAsia" w:hAnsi="宋体" w:cs="Times New Roman"/>
          <w:snapToGrid w:val="0"/>
          <w:color w:val="auto"/>
          <w:kern w:val="2"/>
          <w:sz w:val="24"/>
          <w:szCs w:val="24"/>
          <w:highlight w:val="none"/>
          <w:lang w:val="en-US" w:eastAsia="zh-CN" w:bidi="ar-SA"/>
        </w:rPr>
        <w:t>李</w:t>
      </w:r>
      <w:r>
        <w:rPr>
          <w:rFonts w:hint="eastAsia" w:ascii="宋体" w:hAnsi="宋体" w:eastAsia="宋体" w:cs="Times New Roman"/>
          <w:snapToGrid w:val="0"/>
          <w:color w:val="auto"/>
          <w:kern w:val="2"/>
          <w:sz w:val="24"/>
          <w:szCs w:val="24"/>
          <w:highlight w:val="none"/>
          <w:lang w:val="en-US" w:eastAsia="zh-CN" w:bidi="ar-SA"/>
        </w:rPr>
        <w:t>女士 </w:t>
      </w:r>
      <w:r>
        <w:rPr>
          <w:rFonts w:hint="eastAsia" w:hAnsi="宋体" w:cs="Times New Roman"/>
          <w:snapToGrid w:val="0"/>
          <w:color w:val="auto"/>
          <w:kern w:val="2"/>
          <w:sz w:val="24"/>
          <w:szCs w:val="24"/>
          <w:highlight w:val="none"/>
          <w:lang w:val="en-US" w:eastAsia="zh-CN" w:bidi="ar-SA"/>
        </w:rPr>
        <w:t>15182580506</w:t>
      </w:r>
      <w:r>
        <w:rPr>
          <w:rFonts w:hint="eastAsia" w:ascii="宋体" w:hAnsi="宋体" w:eastAsia="宋体" w:cs="Times New Roman"/>
          <w:snapToGrid w:val="0"/>
          <w:color w:val="auto"/>
          <w:kern w:val="2"/>
          <w:sz w:val="24"/>
          <w:szCs w:val="24"/>
          <w:highlight w:val="none"/>
          <w:lang w:val="en-US" w:eastAsia="zh-CN" w:bidi="ar-SA"/>
        </w:rPr>
        <w:t xml:space="preserve">  邮箱</w:t>
      </w:r>
      <w:r>
        <w:rPr>
          <w:rFonts w:hint="default" w:ascii="宋体" w:hAnsi="宋体" w:eastAsia="宋体" w:cs="Times New Roman"/>
          <w:snapToGrid w:val="0"/>
          <w:color w:val="auto"/>
          <w:kern w:val="2"/>
          <w:sz w:val="24"/>
          <w:szCs w:val="24"/>
          <w:highlight w:val="none"/>
          <w:lang w:val="en-US" w:eastAsia="zh-CN" w:bidi="ar-SA"/>
        </w:rPr>
        <w:t xml:space="preserve">: </w:t>
      </w:r>
      <w:r>
        <w:rPr>
          <w:rFonts w:hint="eastAsia" w:hAnsi="宋体" w:cs="Times New Roman"/>
          <w:snapToGrid w:val="0"/>
          <w:color w:val="auto"/>
          <w:kern w:val="2"/>
          <w:sz w:val="24"/>
          <w:szCs w:val="24"/>
          <w:highlight w:val="none"/>
          <w:lang w:val="en-US" w:eastAsia="zh-CN" w:bidi="ar-SA"/>
        </w:rPr>
        <w:t>limin3</w:t>
      </w:r>
      <w:r>
        <w:rPr>
          <w:rFonts w:hint="default" w:ascii="宋体" w:hAnsi="宋体" w:eastAsia="宋体" w:cs="Times New Roman"/>
          <w:snapToGrid w:val="0"/>
          <w:color w:val="auto"/>
          <w:kern w:val="2"/>
          <w:sz w:val="24"/>
          <w:szCs w:val="24"/>
          <w:highlight w:val="none"/>
          <w:lang w:val="en-US" w:eastAsia="zh-CN" w:bidi="ar-SA"/>
        </w:rPr>
        <w:t>@tuopai.biz</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凡涉及商务、技术咨询的，请投标人以邮件方式书面提出，招标联系人在2个日历天内以邮件方式回复。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地址：四川省射洪市沱牌镇沱牌大道999号  </w:t>
      </w:r>
      <w:r>
        <w:rPr>
          <w:rFonts w:hint="eastAsia" w:hAnsi="宋体" w:cs="Times New Roman"/>
          <w:snapToGrid w:val="0"/>
          <w:color w:val="auto"/>
          <w:kern w:val="2"/>
          <w:sz w:val="24"/>
          <w:szCs w:val="24"/>
          <w:highlight w:val="none"/>
          <w:lang w:val="en-US" w:eastAsia="zh-CN" w:bidi="ar-SA"/>
        </w:rPr>
        <w:t xml:space="preserve">   </w:t>
      </w:r>
      <w:r>
        <w:rPr>
          <w:rFonts w:hint="eastAsia" w:ascii="宋体" w:hAnsi="宋体" w:eastAsia="宋体" w:cs="Times New Roman"/>
          <w:snapToGrid w:val="0"/>
          <w:color w:val="auto"/>
          <w:kern w:val="2"/>
          <w:sz w:val="24"/>
          <w:szCs w:val="24"/>
          <w:highlight w:val="none"/>
          <w:lang w:val="en-US" w:eastAsia="zh-CN" w:bidi="ar-SA"/>
        </w:rPr>
        <w:t> 邮编：</w:t>
      </w:r>
      <w:r>
        <w:rPr>
          <w:rFonts w:hint="default" w:ascii="宋体" w:hAnsi="宋体" w:eastAsia="宋体" w:cs="Times New Roman"/>
          <w:snapToGrid w:val="0"/>
          <w:color w:val="auto"/>
          <w:kern w:val="2"/>
          <w:sz w:val="24"/>
          <w:szCs w:val="24"/>
          <w:highlight w:val="none"/>
          <w:lang w:val="en-US" w:eastAsia="zh-CN" w:bidi="ar-SA"/>
        </w:rPr>
        <w:t>629209</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7.2招标文件的获取方式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hAnsi="宋体" w:cs="Times New Roman"/>
          <w:snapToGrid w:val="0"/>
          <w:color w:val="auto"/>
          <w:kern w:val="2"/>
          <w:sz w:val="24"/>
          <w:szCs w:val="24"/>
          <w:highlight w:val="none"/>
          <w:lang w:val="en-US" w:eastAsia="zh-CN" w:bidi="ar-SA"/>
        </w:rPr>
        <w:t>资格预审合格后，登录舍得酒业招采数字化平台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kern w:val="2"/>
          <w:sz w:val="24"/>
          <w:szCs w:val="24"/>
          <w:highlight w:val="none"/>
          <w:lang w:val="en-US" w:eastAsia="zh-CN" w:bidi="ar-SA"/>
        </w:rPr>
        <w:t>，</w:t>
      </w:r>
      <w:r>
        <w:rPr>
          <w:rFonts w:hint="eastAsia" w:hAnsi="宋体" w:cs="Times New Roman"/>
          <w:snapToGrid w:val="0"/>
          <w:color w:val="auto"/>
          <w:kern w:val="2"/>
          <w:sz w:val="24"/>
          <w:szCs w:val="24"/>
          <w:highlight w:val="none"/>
          <w:lang w:val="en-US" w:eastAsia="zh-CN" w:bidi="ar-SA"/>
        </w:rPr>
        <w:t>点击页面顶部“一链网”获取招标文件，</w:t>
      </w:r>
      <w:r>
        <w:rPr>
          <w:rFonts w:hint="eastAsia" w:ascii="宋体" w:hAnsi="宋体" w:eastAsia="宋体" w:cs="Times New Roman"/>
          <w:snapToGrid w:val="0"/>
          <w:color w:val="auto"/>
          <w:kern w:val="2"/>
          <w:sz w:val="24"/>
          <w:szCs w:val="24"/>
          <w:highlight w:val="none"/>
          <w:lang w:val="en-US" w:eastAsia="zh-CN" w:bidi="ar-SA"/>
        </w:rPr>
        <w:t>招标文件不收取费用。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7.3时间安排：</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投标预审资料递交截止时间：2024年</w:t>
      </w:r>
      <w:r>
        <w:rPr>
          <w:rFonts w:hint="eastAsia" w:hAnsi="宋体" w:cs="Times New Roman"/>
          <w:snapToGrid w:val="0"/>
          <w:color w:val="auto"/>
          <w:kern w:val="2"/>
          <w:sz w:val="24"/>
          <w:szCs w:val="24"/>
          <w:highlight w:val="none"/>
          <w:lang w:val="en-US" w:eastAsia="zh-CN" w:bidi="ar-SA"/>
        </w:rPr>
        <w:t>5</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15</w:t>
      </w:r>
      <w:r>
        <w:rPr>
          <w:rFonts w:hint="eastAsia" w:ascii="宋体" w:hAnsi="宋体" w:eastAsia="宋体" w:cs="Times New Roman"/>
          <w:snapToGrid w:val="0"/>
          <w:color w:val="auto"/>
          <w:kern w:val="2"/>
          <w:sz w:val="24"/>
          <w:szCs w:val="24"/>
          <w:highlight w:val="none"/>
          <w:lang w:val="en-US" w:eastAsia="zh-CN" w:bidi="ar-SA"/>
        </w:rPr>
        <w:t>日9：</w:t>
      </w:r>
      <w:r>
        <w:rPr>
          <w:rFonts w:hint="default" w:ascii="宋体" w:hAnsi="宋体" w:eastAsia="宋体" w:cs="Times New Roman"/>
          <w:snapToGrid w:val="0"/>
          <w:color w:val="auto"/>
          <w:kern w:val="2"/>
          <w:sz w:val="24"/>
          <w:szCs w:val="24"/>
          <w:highlight w:val="none"/>
          <w:lang w:val="en-US" w:eastAsia="zh-CN" w:bidi="ar-SA"/>
        </w:rPr>
        <w:t>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本项目预计发标时间：2024年</w:t>
      </w:r>
      <w:r>
        <w:rPr>
          <w:rFonts w:hint="eastAsia" w:hAnsi="宋体" w:cs="Times New Roman"/>
          <w:snapToGrid w:val="0"/>
          <w:color w:val="auto"/>
          <w:kern w:val="2"/>
          <w:sz w:val="24"/>
          <w:szCs w:val="24"/>
          <w:highlight w:val="none"/>
          <w:lang w:val="en-US" w:eastAsia="zh-CN" w:bidi="ar-SA"/>
        </w:rPr>
        <w:t>5</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17</w:t>
      </w:r>
      <w:r>
        <w:rPr>
          <w:rFonts w:hint="eastAsia" w:ascii="宋体" w:hAnsi="宋体" w:eastAsia="宋体" w:cs="Times New Roman"/>
          <w:snapToGrid w:val="0"/>
          <w:color w:val="auto"/>
          <w:kern w:val="2"/>
          <w:sz w:val="24"/>
          <w:szCs w:val="24"/>
          <w:highlight w:val="none"/>
          <w:lang w:val="en-US" w:eastAsia="zh-CN" w:bidi="ar-SA"/>
        </w:rPr>
        <w:t>日（暂定）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本项目预计回标时间：以招标文件为准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本项目预计开标时间：以招标文件为准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以上时间会根据项目的进度有所变动，以实际为准。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8.发布公告的媒介：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本招标公告于2024年</w:t>
      </w:r>
      <w:r>
        <w:rPr>
          <w:rFonts w:hint="eastAsia" w:hAnsi="宋体" w:cs="Times New Roman"/>
          <w:snapToGrid w:val="0"/>
          <w:color w:val="auto"/>
          <w:kern w:val="2"/>
          <w:sz w:val="24"/>
          <w:szCs w:val="24"/>
          <w:highlight w:val="none"/>
          <w:lang w:val="en-US" w:eastAsia="zh-CN" w:bidi="ar-SA"/>
        </w:rPr>
        <w:t>5</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7</w:t>
      </w:r>
      <w:r>
        <w:rPr>
          <w:rFonts w:hint="eastAsia" w:ascii="宋体" w:hAnsi="宋体" w:eastAsia="宋体" w:cs="Times New Roman"/>
          <w:snapToGrid w:val="0"/>
          <w:color w:val="auto"/>
          <w:kern w:val="2"/>
          <w:sz w:val="24"/>
          <w:szCs w:val="24"/>
          <w:highlight w:val="none"/>
          <w:lang w:val="en-US" w:eastAsia="zh-CN" w:bidi="ar-SA"/>
        </w:rPr>
        <w:t>日在如下网站发布：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舍得酒业股份有限公司官网（http://www.tuopaishede.cn）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中国招标采购导航网（http://www.okcis.cn）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中国采购与招标网（http://www.chinabidding.com.cn）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本公告有效期至本项目开标当日</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:00截止。</w:t>
      </w:r>
    </w:p>
    <w:p>
      <w:pPr>
        <w:tabs>
          <w:tab w:val="right" w:leader="dot" w:pos="9471"/>
        </w:tabs>
        <w:spacing w:line="360" w:lineRule="auto"/>
        <w:ind w:left="0" w:leftChars="0" w:firstLine="0" w:firstLineChars="0"/>
        <w:jc w:val="left"/>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9.附件</w:t>
      </w:r>
    </w:p>
    <w:p>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p>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附件二：投标预审资料提交模板（点击下载）</w:t>
      </w:r>
    </w:p>
    <w:p>
      <w:pPr>
        <w:pStyle w:val="3"/>
        <w:tabs>
          <w:tab w:val="left" w:pos="720"/>
          <w:tab w:val="clear" w:pos="8296"/>
        </w:tabs>
        <w:spacing w:before="0" w:after="0" w:line="360" w:lineRule="auto"/>
        <w:rPr>
          <w:rFonts w:hint="eastAsia" w:ascii="宋体" w:hAnsi="宋体" w:eastAsia="宋体" w:cs="Times New Roman"/>
          <w:snapToGrid w:val="0"/>
          <w:color w:val="auto"/>
          <w:kern w:val="2"/>
          <w:sz w:val="24"/>
          <w:szCs w:val="24"/>
          <w:highlight w:val="none"/>
          <w:lang w:val="en-US" w:eastAsia="zh-CN" w:bidi="ar-SA"/>
        </w:rPr>
      </w:pPr>
    </w:p>
    <w:p/>
    <w:bookmarkEnd w:id="4"/>
    <w:p>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cs="宋体"/>
          <w:b/>
          <w:bCs/>
          <w:spacing w:val="22"/>
          <w:sz w:val="24"/>
          <w:szCs w:val="24"/>
        </w:rPr>
        <w:t xml:space="preserve"> </w:t>
      </w:r>
      <w:r>
        <w:rPr>
          <w:rFonts w:hint="eastAsia" w:ascii="宋体" w:hAnsi="宋体" w:eastAsia="宋体" w:cs="Times New Roman"/>
          <w:snapToGrid w:val="0"/>
          <w:color w:val="auto"/>
          <w:sz w:val="24"/>
          <w:highlight w:val="none"/>
          <w:lang w:val="zh-CN"/>
        </w:rPr>
        <w:t xml:space="preserve"> 舍得酒业股份有限公司</w:t>
      </w:r>
    </w:p>
    <w:p>
      <w:pPr>
        <w:jc w:val="right"/>
      </w:pPr>
      <w:r>
        <w:rPr>
          <w:rFonts w:hint="eastAsia" w:ascii="宋体" w:hAnsi="宋体" w:eastAsia="宋体" w:cs="Times New Roman"/>
          <w:snapToGrid w:val="0"/>
          <w:color w:val="auto"/>
          <w:sz w:val="24"/>
          <w:highlight w:val="none"/>
          <w:lang w:val="zh-CN"/>
        </w:rPr>
        <w:t>二〇二</w:t>
      </w:r>
      <w:r>
        <w:rPr>
          <w:rFonts w:hint="eastAsia" w:ascii="宋体" w:hAnsi="宋体" w:eastAsia="宋体" w:cs="Times New Roman"/>
          <w:snapToGrid w:val="0"/>
          <w:color w:val="auto"/>
          <w:sz w:val="24"/>
          <w:highlight w:val="none"/>
          <w:lang w:val="en-US" w:eastAsia="zh-CN"/>
        </w:rPr>
        <w:t>四</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五</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七</w:t>
      </w:r>
      <w:r>
        <w:rPr>
          <w:rFonts w:hint="eastAsia" w:ascii="宋体" w:hAnsi="宋体" w:eastAsia="宋体" w:cs="Times New Roman"/>
          <w:snapToGrid w:val="0"/>
          <w:color w:val="auto"/>
          <w:sz w:val="24"/>
          <w:highlight w:val="none"/>
          <w:lang w:val="zh-CN"/>
        </w:rPr>
        <w:t>日</w:t>
      </w:r>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59475665"/>
    <w:rsid w:val="366A124C"/>
    <w:rsid w:val="50D41344"/>
    <w:rsid w:val="59475665"/>
    <w:rsid w:val="598002BB"/>
    <w:rsid w:val="6B4B4A16"/>
    <w:rsid w:val="7E165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3">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7">
    <w:name w:val="样式1"/>
    <w:basedOn w:val="1"/>
    <w:autoRedefine/>
    <w:qFormat/>
    <w:uiPriority w:val="0"/>
    <w:pPr>
      <w:adjustRightInd w:val="0"/>
      <w:snapToGrid w:val="0"/>
      <w:ind w:firstLine="0" w:firstLineChars="0"/>
    </w:pPr>
    <w:rPr>
      <w:rFonts w:ascii="宋体" w:hAnsi="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2024-05-07T06:34:00Z</dcterms:created>
  <dc:creator>李敏</dc:creator>
  <cp:lastModifiedBy>李敏</cp:lastModifiedBy>
  <dcterms:modified xsi:type="dcterms:W3CDTF">2024-05-07T07:09:16Z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039706ECBA874CD2AB99D100D2D3E114_11</vt:lpwstr>
  </property>
</Properties>
</file>