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highlight w:val="none"/>
        </w:rPr>
      </w:pPr>
      <w:bookmarkStart w:id="1" w:name="_GoBack"/>
      <w:r>
        <w:rPr>
          <w:rFonts w:hint="eastAsia" w:ascii="仿宋" w:hAnsi="仿宋" w:eastAsia="仿宋"/>
          <w:b/>
          <w:sz w:val="32"/>
          <w:szCs w:val="32"/>
          <w:highlight w:val="none"/>
        </w:rPr>
        <w:t>附件一：</w:t>
      </w:r>
      <w:bookmarkStart w:id="0" w:name="_Hlk108623121"/>
      <w:r>
        <w:rPr>
          <w:rFonts w:ascii="仿宋" w:hAnsi="仿宋" w:eastAsia="仿宋"/>
          <w:b/>
          <w:sz w:val="32"/>
          <w:szCs w:val="32"/>
          <w:highlight w:val="none"/>
        </w:rPr>
        <w:t>资格预审必要合格条件标准</w:t>
      </w:r>
    </w:p>
    <w:bookmarkEnd w:id="0"/>
    <w:tbl>
      <w:tblPr>
        <w:tblStyle w:val="2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ind w:left="0" w:leftChars="0" w:firstLine="0" w:firstLineChars="0"/>
              <w:jc w:val="both"/>
              <w:rPr>
                <w:rFonts w:ascii="宋体" w:hAnsi="宋体"/>
                <w:highlight w:val="none"/>
              </w:rPr>
            </w:pPr>
            <w:r>
              <w:rPr>
                <w:rFonts w:hint="eastAsia" w:ascii="宋体" w:hAnsi="宋体"/>
                <w:highlight w:val="none"/>
              </w:rPr>
              <w:t>序号</w:t>
            </w:r>
          </w:p>
        </w:tc>
        <w:tc>
          <w:tcPr>
            <w:tcW w:w="2126" w:type="dxa"/>
            <w:noWrap w:val="0"/>
            <w:vAlign w:val="center"/>
          </w:tcPr>
          <w:p>
            <w:pPr>
              <w:spacing w:line="360" w:lineRule="auto"/>
              <w:jc w:val="center"/>
              <w:rPr>
                <w:rFonts w:ascii="宋体" w:hAnsi="宋体"/>
                <w:highlight w:val="none"/>
              </w:rPr>
            </w:pPr>
            <w:r>
              <w:rPr>
                <w:rFonts w:hint="eastAsia" w:ascii="宋体" w:hAnsi="宋体"/>
                <w:highlight w:val="none"/>
              </w:rPr>
              <w:t>内容</w:t>
            </w:r>
          </w:p>
        </w:tc>
        <w:tc>
          <w:tcPr>
            <w:tcW w:w="6802" w:type="dxa"/>
            <w:noWrap w:val="0"/>
            <w:vAlign w:val="center"/>
          </w:tcPr>
          <w:p>
            <w:pPr>
              <w:spacing w:line="360" w:lineRule="auto"/>
              <w:jc w:val="center"/>
              <w:rPr>
                <w:rFonts w:ascii="宋体" w:hAnsi="宋体"/>
                <w:highlight w:val="none"/>
              </w:rPr>
            </w:pPr>
            <w:r>
              <w:rPr>
                <w:rFonts w:hint="eastAsia" w:ascii="宋体" w:hAnsi="宋体"/>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1</w:t>
            </w:r>
          </w:p>
        </w:tc>
        <w:tc>
          <w:tcPr>
            <w:tcW w:w="2126" w:type="dxa"/>
            <w:noWrap w:val="0"/>
            <w:vAlign w:val="center"/>
          </w:tcPr>
          <w:p>
            <w:pPr>
              <w:spacing w:line="320" w:lineRule="exact"/>
              <w:ind w:left="0" w:leftChars="0" w:firstLine="0" w:firstLineChars="0"/>
              <w:jc w:val="left"/>
              <w:rPr>
                <w:rFonts w:ascii="微软雅黑" w:hAnsi="微软雅黑" w:eastAsia="微软雅黑"/>
                <w:highlight w:val="none"/>
              </w:rPr>
            </w:pPr>
            <w:r>
              <w:rPr>
                <w:rFonts w:hint="eastAsia" w:ascii="微软雅黑" w:hAnsi="微软雅黑" w:eastAsia="微软雅黑"/>
                <w:highlight w:val="none"/>
              </w:rPr>
              <w:t>法定代表人身份证明书或授权委托书</w:t>
            </w:r>
          </w:p>
        </w:tc>
        <w:tc>
          <w:tcPr>
            <w:tcW w:w="6802" w:type="dxa"/>
            <w:noWrap w:val="0"/>
            <w:vAlign w:val="center"/>
          </w:tcPr>
          <w:p>
            <w:pPr>
              <w:spacing w:line="320" w:lineRule="exact"/>
              <w:ind w:left="0" w:leftChars="0" w:firstLine="0" w:firstLineChars="0"/>
              <w:rPr>
                <w:rFonts w:hint="eastAsia" w:ascii="宋体" w:hAnsi="宋体" w:eastAsia="宋体"/>
                <w:highlight w:val="none"/>
                <w:lang w:eastAsia="zh-CN"/>
              </w:rPr>
            </w:pPr>
            <w:r>
              <w:rPr>
                <w:rFonts w:hint="eastAsia" w:ascii="宋体" w:hAnsi="宋体"/>
                <w:highlight w:val="none"/>
              </w:rPr>
              <w:t>提供有效的法定代表人身份证明书或授权委托书（格式见附件二）【提供身份证明书或授权委托书原件】</w:t>
            </w:r>
            <w:r>
              <w:rPr>
                <w:rFonts w:hint="eastAsia" w:ascii="宋体" w:hAnsi="宋体"/>
                <w:highlight w:val="none"/>
                <w:lang w:eastAsia="zh-CN"/>
              </w:rPr>
              <w:t>，委托代理人必须为投标人本单位人员，</w:t>
            </w:r>
            <w:r>
              <w:rPr>
                <w:rFonts w:hint="eastAsia" w:ascii="宋体" w:hAnsi="宋体" w:eastAsia="宋体" w:cs="Times New Roman"/>
                <w:b w:val="0"/>
                <w:kern w:val="2"/>
                <w:sz w:val="21"/>
                <w:szCs w:val="24"/>
                <w:highlight w:val="none"/>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2</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企业法人营业执照</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3</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企业规模实力</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企业注册资本不低于人民币</w:t>
            </w:r>
            <w:r>
              <w:rPr>
                <w:rFonts w:hint="eastAsia" w:ascii="宋体" w:hAnsi="宋体"/>
                <w:highlight w:val="none"/>
                <w:lang w:val="en-US" w:eastAsia="zh-CN"/>
              </w:rPr>
              <w:t>500</w:t>
            </w:r>
            <w:r>
              <w:rPr>
                <w:rFonts w:hint="eastAsia" w:ascii="宋体" w:hAnsi="宋体"/>
                <w:highlight w:val="none"/>
              </w:rPr>
              <w:t>万元且实缴资本不低于</w:t>
            </w:r>
            <w:r>
              <w:rPr>
                <w:rFonts w:hint="eastAsia" w:ascii="宋体" w:hAnsi="宋体"/>
                <w:highlight w:val="none"/>
                <w:lang w:val="en-US" w:eastAsia="zh-CN"/>
              </w:rPr>
              <w:t>300</w:t>
            </w:r>
            <w:r>
              <w:rPr>
                <w:rFonts w:hint="eastAsia" w:ascii="宋体" w:hAnsi="宋体"/>
                <w:highlight w:val="none"/>
              </w:rPr>
              <w:t>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4</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企业资质</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建筑装修装饰工程专业承包</w:t>
            </w:r>
            <w:r>
              <w:rPr>
                <w:rFonts w:hint="eastAsia" w:ascii="宋体" w:hAnsi="宋体"/>
                <w:highlight w:val="none"/>
                <w:lang w:val="en-US" w:eastAsia="zh-CN"/>
              </w:rPr>
              <w:t>二级</w:t>
            </w:r>
            <w:r>
              <w:rPr>
                <w:rFonts w:hint="eastAsia" w:ascii="宋体" w:hAnsi="宋体"/>
                <w:highlight w:val="none"/>
              </w:rPr>
              <w:t>及以上资质</w:t>
            </w:r>
            <w:r>
              <w:rPr>
                <w:rFonts w:hint="eastAsia" w:ascii="宋体" w:hAnsi="宋体"/>
                <w:highlight w:val="none"/>
              </w:rPr>
              <w:t>；同时具备建设行政主管部门颁发的有效的安全生产许可证。同时具备建设行政主管部门颁发的有效的安全生产许可证，企业主要负责人、拟担任该项目项目经理和专职安全生产管理人员具备相应的由建设行政主管部门颁发的有效的安全生产考核合格证书。【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5</w:t>
            </w:r>
          </w:p>
        </w:tc>
        <w:tc>
          <w:tcPr>
            <w:tcW w:w="2126" w:type="dxa"/>
            <w:noWrap w:val="0"/>
            <w:vAlign w:val="center"/>
          </w:tcPr>
          <w:p>
            <w:pPr>
              <w:spacing w:line="320" w:lineRule="exact"/>
              <w:ind w:left="0" w:leftChars="0" w:firstLine="0" w:firstLineChars="0"/>
              <w:rPr>
                <w:rFonts w:ascii="宋体" w:hAnsi="宋体"/>
                <w:highlight w:val="none"/>
              </w:rPr>
            </w:pPr>
            <w:r>
              <w:rPr>
                <w:rFonts w:hint="eastAsia" w:ascii="微软雅黑" w:hAnsi="微软雅黑" w:eastAsia="微软雅黑"/>
                <w:highlight w:val="none"/>
                <w:shd w:val="clear" w:color="auto" w:fill="FFFFFF"/>
              </w:rPr>
              <w:t>企业基础管理能力</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6</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企业财务状况</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财务状况良好，近3年平均无亏损。【提供近</w:t>
            </w:r>
            <w:r>
              <w:rPr>
                <w:rFonts w:hint="eastAsia" w:ascii="宋体" w:hAnsi="宋体"/>
                <w:highlight w:val="none"/>
                <w:lang w:eastAsia="zh-CN"/>
              </w:rPr>
              <w:t>2021-2023</w:t>
            </w:r>
            <w:r>
              <w:rPr>
                <w:rFonts w:hint="eastAsia" w:ascii="宋体" w:hAnsi="宋体"/>
                <w:highlight w:val="none"/>
              </w:rPr>
              <w:t>年的财务报表（资产负债表、现金流量表、利润表）及第三方会计师事务所年度审计报告</w:t>
            </w:r>
            <w:r>
              <w:rPr>
                <w:rFonts w:hint="eastAsia" w:ascii="宋体" w:hAnsi="宋体"/>
                <w:highlight w:val="none"/>
                <w:lang w:eastAsia="zh-CN"/>
              </w:rPr>
              <w:t>，</w:t>
            </w:r>
            <w:r>
              <w:rPr>
                <w:rFonts w:hint="eastAsia" w:ascii="宋体" w:hAnsi="宋体"/>
                <w:highlight w:val="none"/>
                <w:lang w:val="en-US" w:eastAsia="zh-CN"/>
              </w:rPr>
              <w:t>若2023年财报未出则提供2020-2021年财报</w:t>
            </w:r>
            <w:r>
              <w:rPr>
                <w:rFonts w:hint="eastAsia" w:ascii="宋体" w:hAnsi="宋体"/>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7</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企业诚信度</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noWrap w:val="0"/>
            <w:vAlign w:val="center"/>
          </w:tcPr>
          <w:p>
            <w:pPr>
              <w:spacing w:line="320" w:lineRule="exact"/>
              <w:ind w:left="0" w:leftChars="0" w:firstLine="0" w:firstLineChars="0"/>
              <w:jc w:val="center"/>
              <w:rPr>
                <w:rFonts w:ascii="宋体" w:hAnsi="宋体"/>
                <w:highlight w:val="none"/>
              </w:rPr>
            </w:pPr>
            <w:r>
              <w:rPr>
                <w:rFonts w:hint="eastAsia" w:ascii="宋体" w:hAnsi="宋体"/>
                <w:highlight w:val="none"/>
              </w:rPr>
              <w:t>8</w:t>
            </w:r>
          </w:p>
        </w:tc>
        <w:tc>
          <w:tcPr>
            <w:tcW w:w="2126" w:type="dxa"/>
            <w:noWrap w:val="0"/>
            <w:vAlign w:val="center"/>
          </w:tcPr>
          <w:p>
            <w:pPr>
              <w:spacing w:line="320" w:lineRule="exact"/>
              <w:ind w:left="0" w:leftChars="0" w:firstLine="0" w:firstLineChars="0"/>
              <w:rPr>
                <w:rFonts w:ascii="微软雅黑" w:hAnsi="微软雅黑" w:eastAsia="微软雅黑"/>
                <w:highlight w:val="none"/>
              </w:rPr>
            </w:pPr>
            <w:r>
              <w:rPr>
                <w:rFonts w:hint="eastAsia" w:ascii="微软雅黑" w:hAnsi="微软雅黑" w:eastAsia="微软雅黑"/>
                <w:highlight w:val="none"/>
              </w:rPr>
              <w:t>拟派项目</w:t>
            </w:r>
            <w:r>
              <w:rPr>
                <w:rFonts w:hint="eastAsia" w:ascii="微软雅黑" w:hAnsi="微软雅黑" w:eastAsia="微软雅黑"/>
                <w:highlight w:val="none"/>
                <w:lang w:val="en-US" w:eastAsia="zh-CN"/>
              </w:rPr>
              <w:t>团队人员</w:t>
            </w:r>
            <w:r>
              <w:rPr>
                <w:rFonts w:hint="eastAsia" w:ascii="微软雅黑" w:hAnsi="微软雅黑" w:eastAsia="微软雅黑"/>
                <w:highlight w:val="none"/>
              </w:rPr>
              <w:t>资质等级及要求</w:t>
            </w:r>
          </w:p>
        </w:tc>
        <w:tc>
          <w:tcPr>
            <w:tcW w:w="6802" w:type="dxa"/>
            <w:noWrap w:val="0"/>
            <w:vAlign w:val="center"/>
          </w:tcPr>
          <w:p>
            <w:pPr>
              <w:pStyle w:val="16"/>
              <w:tabs>
                <w:tab w:val="right" w:leader="dot" w:pos="8296"/>
              </w:tabs>
              <w:spacing w:before="0" w:after="0" w:line="320" w:lineRule="exact"/>
              <w:rPr>
                <w:rFonts w:ascii="仿宋" w:hAnsi="仿宋" w:eastAsia="仿宋"/>
                <w:sz w:val="24"/>
                <w:highlight w:val="none"/>
              </w:rPr>
            </w:pPr>
            <w:r>
              <w:rPr>
                <w:rFonts w:hint="eastAsia" w:ascii="宋体" w:hAnsi="宋体" w:eastAsia="宋体" w:cs="Times New Roman"/>
                <w:b w:val="0"/>
                <w:kern w:val="2"/>
                <w:sz w:val="21"/>
                <w:szCs w:val="24"/>
                <w:highlight w:val="none"/>
                <w:lang w:val="en-US" w:eastAsia="zh-CN" w:bidi="ar-SA"/>
              </w:rPr>
              <w:t>投标人拟派的项目负责人应具有建筑工程专业二级及以上注册建造师执业资格。安全员应持有建设行政主管部门</w:t>
            </w:r>
            <w:r>
              <w:rPr>
                <w:rFonts w:hint="eastAsia" w:ascii="宋体" w:hAnsi="宋体" w:cs="Times New Roman"/>
                <w:b w:val="0"/>
                <w:kern w:val="2"/>
                <w:sz w:val="21"/>
                <w:szCs w:val="24"/>
                <w:highlight w:val="none"/>
                <w:lang w:val="en-US" w:eastAsia="zh-CN" w:bidi="ar-SA"/>
              </w:rPr>
              <w:t>签发</w:t>
            </w:r>
            <w:r>
              <w:rPr>
                <w:rFonts w:hint="eastAsia" w:ascii="宋体" w:hAnsi="宋体" w:eastAsia="宋体" w:cs="Times New Roman"/>
                <w:b w:val="0"/>
                <w:kern w:val="2"/>
                <w:sz w:val="21"/>
                <w:szCs w:val="24"/>
                <w:highlight w:val="none"/>
                <w:lang w:val="en-US" w:eastAsia="zh-CN" w:bidi="ar-SA"/>
              </w:rPr>
              <w:t>的岗位证书。委托代理人必须为投标人本单位人员。以上人员均须是标单位本单位人员，须提供投标截止日前连续6个月投标人为其缴纳的养老保险证明复印件。否则，将由评标委员会作否决投标处理。【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ind w:left="0" w:leftChars="0" w:firstLine="0" w:firstLineChars="0"/>
              <w:jc w:val="center"/>
              <w:rPr>
                <w:rFonts w:hint="eastAsia" w:ascii="宋体" w:hAnsi="宋体" w:eastAsia="宋体"/>
                <w:highlight w:val="none"/>
                <w:lang w:eastAsia="zh-CN"/>
              </w:rPr>
            </w:pPr>
            <w:r>
              <w:rPr>
                <w:rFonts w:hint="eastAsia" w:ascii="宋体" w:hAnsi="宋体"/>
                <w:highlight w:val="none"/>
                <w:lang w:val="en-US" w:eastAsia="zh-CN"/>
              </w:rPr>
              <w:t>9</w:t>
            </w:r>
          </w:p>
        </w:tc>
        <w:tc>
          <w:tcPr>
            <w:tcW w:w="2126" w:type="dxa"/>
            <w:noWrap w:val="0"/>
            <w:vAlign w:val="center"/>
          </w:tcPr>
          <w:p>
            <w:pPr>
              <w:spacing w:line="320" w:lineRule="exact"/>
              <w:ind w:left="0" w:leftChars="0" w:firstLine="0" w:firstLineChars="0"/>
              <w:rPr>
                <w:rFonts w:ascii="宋体" w:hAnsi="宋体"/>
                <w:highlight w:val="none"/>
              </w:rPr>
            </w:pPr>
            <w:r>
              <w:rPr>
                <w:rFonts w:hint="eastAsia" w:ascii="微软雅黑" w:hAnsi="微软雅黑" w:eastAsia="微软雅黑"/>
                <w:highlight w:val="none"/>
                <w:shd w:val="clear" w:color="auto" w:fill="FFFFFF"/>
              </w:rPr>
              <w:t>企业类似工程业绩</w:t>
            </w:r>
          </w:p>
        </w:tc>
        <w:tc>
          <w:tcPr>
            <w:tcW w:w="6802" w:type="dxa"/>
            <w:noWrap w:val="0"/>
            <w:vAlign w:val="center"/>
          </w:tcPr>
          <w:p>
            <w:pPr>
              <w:spacing w:line="320" w:lineRule="exact"/>
              <w:ind w:left="0" w:leftChars="0" w:firstLine="0" w:firstLineChars="0"/>
              <w:rPr>
                <w:highlight w:val="none"/>
              </w:rPr>
            </w:pPr>
            <w:r>
              <w:rPr>
                <w:rFonts w:hint="eastAsia" w:ascii="宋体" w:hAnsi="宋体"/>
                <w:bCs/>
                <w:caps/>
                <w:kern w:val="0"/>
                <w:szCs w:val="20"/>
                <w:highlight w:val="none"/>
              </w:rPr>
              <w:t>投标截止日前3年内，指2021年04月01日起至投标截止日止（已完成项目业绩认定时间以竣工验收证明材料上的竣工时间为准，正在施工或新承接项目业绩认定时间以合同协议书签订时间为准）应承担过不少于1例且单个造价不少于100万的类似项目业绩</w:t>
            </w:r>
            <w:r>
              <w:rPr>
                <w:rFonts w:hint="eastAsia" w:cs="宋体"/>
                <w:bCs/>
                <w:color w:val="auto"/>
                <w:sz w:val="21"/>
                <w:szCs w:val="21"/>
                <w:highlight w:val="none"/>
                <w:lang w:val="en-US" w:eastAsia="zh-CN"/>
              </w:rPr>
              <w:t>（</w:t>
            </w:r>
            <w:r>
              <w:rPr>
                <w:rFonts w:hint="eastAsia" w:cs="宋体"/>
                <w:bCs/>
                <w:color w:val="auto"/>
                <w:sz w:val="21"/>
                <w:szCs w:val="21"/>
                <w:highlight w:val="none"/>
                <w:lang w:val="en-US" w:eastAsia="zh-CN"/>
              </w:rPr>
              <w:t>类似项目业绩是指装修工程施工</w:t>
            </w:r>
            <w:r>
              <w:rPr>
                <w:rFonts w:hint="eastAsia" w:cs="宋体"/>
                <w:bCs/>
                <w:color w:val="auto"/>
                <w:sz w:val="24"/>
                <w:highlight w:val="none"/>
                <w:lang w:val="en-US" w:eastAsia="zh-CN"/>
              </w:rPr>
              <w:t>）</w:t>
            </w:r>
            <w:r>
              <w:rPr>
                <w:rFonts w:hint="eastAsia" w:ascii="宋体" w:hAnsi="宋体"/>
                <w:bCs/>
                <w:caps/>
                <w:kern w:val="0"/>
                <w:szCs w:val="20"/>
                <w:highlight w:val="none"/>
              </w:rPr>
              <w:t>【提供业绩项目中标通知书、合同书（施工范围、金额、时间可见）</w:t>
            </w:r>
            <w:r>
              <w:rPr>
                <w:rFonts w:hint="eastAsia" w:ascii="宋体" w:hAnsi="宋体"/>
                <w:bCs/>
                <w:caps/>
                <w:kern w:val="0"/>
                <w:szCs w:val="20"/>
                <w:highlight w:val="none"/>
                <w:lang w:eastAsia="zh-CN"/>
              </w:rPr>
              <w:t>、</w:t>
            </w:r>
            <w:r>
              <w:rPr>
                <w:rFonts w:hint="eastAsia" w:ascii="宋体" w:hAnsi="宋体"/>
                <w:bCs/>
                <w:caps/>
                <w:kern w:val="0"/>
                <w:szCs w:val="20"/>
                <w:highlight w:val="none"/>
              </w:rPr>
              <w:t>竣工验收证明</w:t>
            </w:r>
            <w:r>
              <w:rPr>
                <w:rFonts w:hint="eastAsia" w:ascii="宋体" w:hAnsi="宋体"/>
                <w:bCs/>
                <w:caps/>
                <w:kern w:val="0"/>
                <w:szCs w:val="20"/>
                <w:highlight w:val="none"/>
                <w:lang w:val="en-US" w:eastAsia="zh-CN"/>
              </w:rPr>
              <w:t>及</w:t>
            </w:r>
            <w:r>
              <w:rPr>
                <w:rFonts w:hint="eastAsia" w:ascii="宋体" w:hAnsi="宋体"/>
                <w:bCs/>
                <w:caps/>
                <w:kern w:val="0"/>
                <w:szCs w:val="20"/>
                <w:highlight w:val="none"/>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noWrap w:val="0"/>
            <w:vAlign w:val="center"/>
          </w:tcPr>
          <w:p>
            <w:pPr>
              <w:spacing w:line="320" w:lineRule="exact"/>
              <w:ind w:left="0" w:leftChars="0" w:firstLine="0" w:firstLineChars="0"/>
              <w:jc w:val="center"/>
              <w:rPr>
                <w:rFonts w:hint="default" w:ascii="宋体" w:hAnsi="宋体" w:eastAsia="宋体"/>
                <w:highlight w:val="none"/>
                <w:lang w:val="en-US" w:eastAsia="zh-CN"/>
              </w:rPr>
            </w:pPr>
            <w:r>
              <w:rPr>
                <w:rFonts w:ascii="宋体" w:hAnsi="宋体"/>
                <w:highlight w:val="none"/>
              </w:rPr>
              <w:t>1</w:t>
            </w:r>
            <w:r>
              <w:rPr>
                <w:rFonts w:hint="eastAsia" w:ascii="宋体" w:hAnsi="宋体"/>
                <w:highlight w:val="none"/>
                <w:lang w:val="en-US" w:eastAsia="zh-CN"/>
              </w:rPr>
              <w:t>0</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投标要求</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noWrap w:val="0"/>
            <w:vAlign w:val="center"/>
          </w:tcPr>
          <w:p>
            <w:pPr>
              <w:spacing w:line="320" w:lineRule="exact"/>
              <w:ind w:left="0" w:leftChars="0" w:firstLine="0" w:firstLineChars="0"/>
              <w:jc w:val="center"/>
              <w:rPr>
                <w:rFonts w:hint="eastAsia" w:ascii="宋体" w:hAnsi="宋体" w:eastAsia="宋体"/>
                <w:highlight w:val="none"/>
                <w:lang w:eastAsia="zh-CN"/>
              </w:rPr>
            </w:pPr>
            <w:r>
              <w:rPr>
                <w:rFonts w:ascii="宋体" w:hAnsi="宋体"/>
                <w:highlight w:val="none"/>
              </w:rPr>
              <w:t>1</w:t>
            </w:r>
            <w:r>
              <w:rPr>
                <w:rFonts w:hint="eastAsia" w:ascii="宋体" w:hAnsi="宋体"/>
                <w:highlight w:val="none"/>
                <w:lang w:val="en-US" w:eastAsia="zh-CN"/>
              </w:rPr>
              <w:t>1</w:t>
            </w:r>
          </w:p>
        </w:tc>
        <w:tc>
          <w:tcPr>
            <w:tcW w:w="2126" w:type="dxa"/>
            <w:noWrap w:val="0"/>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其他</w:t>
            </w:r>
          </w:p>
        </w:tc>
        <w:tc>
          <w:tcPr>
            <w:tcW w:w="6802" w:type="dxa"/>
            <w:noWrap w:val="0"/>
            <w:vAlign w:val="center"/>
          </w:tcPr>
          <w:p>
            <w:pPr>
              <w:spacing w:line="320" w:lineRule="exact"/>
              <w:ind w:left="0" w:leftChars="0" w:firstLine="0" w:firstLineChars="0"/>
              <w:rPr>
                <w:rFonts w:ascii="宋体" w:hAnsi="宋体"/>
                <w:highlight w:val="none"/>
              </w:rPr>
            </w:pPr>
            <w:r>
              <w:rPr>
                <w:rFonts w:hint="eastAsia" w:ascii="宋体" w:hAnsi="宋体"/>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等线" w:hAnsi="等线" w:eastAsia="等线" w:cs="等线"/>
          <w:sz w:val="24"/>
          <w:highlight w:val="none"/>
        </w:rPr>
      </w:pPr>
    </w:p>
    <w:p>
      <w:pPr>
        <w:spacing w:line="360" w:lineRule="exact"/>
        <w:ind w:left="420" w:leftChars="-2" w:hanging="424" w:hangingChars="202"/>
        <w:rPr>
          <w:rFonts w:ascii="等线" w:hAnsi="等线" w:eastAsia="等线" w:cs="等线"/>
          <w:b/>
          <w:szCs w:val="21"/>
          <w:highlight w:val="none"/>
        </w:rPr>
      </w:pPr>
      <w:r>
        <w:rPr>
          <w:rFonts w:hint="eastAsia" w:ascii="等线" w:hAnsi="等线" w:eastAsia="等线" w:cs="等线"/>
          <w:szCs w:val="21"/>
          <w:highlight w:val="none"/>
        </w:rPr>
        <w:t>注：1、投标人不满足上述资格条件中的任一项或</w:t>
      </w:r>
      <w:r>
        <w:rPr>
          <w:rFonts w:hint="eastAsia" w:ascii="等线" w:hAnsi="等线" w:eastAsia="等线" w:cs="等线"/>
          <w:b/>
          <w:szCs w:val="21"/>
          <w:highlight w:val="none"/>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等线" w:hAnsi="等线" w:eastAsia="等线" w:cs="等线"/>
          <w:szCs w:val="21"/>
          <w:highlight w:val="none"/>
        </w:rPr>
      </w:pPr>
      <w:r>
        <w:rPr>
          <w:rFonts w:hint="eastAsia" w:ascii="等线" w:hAnsi="等线" w:eastAsia="等线" w:cs="等线"/>
          <w:szCs w:val="21"/>
          <w:highlight w:val="none"/>
        </w:rPr>
        <w:t>2、投标人提交的上述资料需真实、有效，且文字清晰、可辨认。所有资料每页均需加盖投标人单位公章。</w:t>
      </w:r>
    </w:p>
    <w:p>
      <w:pPr>
        <w:spacing w:line="360" w:lineRule="exact"/>
        <w:ind w:left="420" w:leftChars="198" w:hanging="4" w:hangingChars="2"/>
        <w:jc w:val="left"/>
        <w:rPr>
          <w:highlight w:val="none"/>
        </w:rPr>
      </w:pPr>
      <w:r>
        <w:rPr>
          <w:rFonts w:hint="eastAsia" w:ascii="等线" w:hAnsi="等线" w:eastAsia="等线" w:cs="等线"/>
          <w:szCs w:val="21"/>
          <w:highlight w:val="none"/>
        </w:rPr>
        <w:t>3、除《附件一》中要求提供的文件外，可以另外提供投标人认为有必要的其他资质文件。</w:t>
      </w:r>
    </w:p>
    <w:p>
      <w:pPr>
        <w:rPr>
          <w:highlight w:val="none"/>
        </w:rPr>
      </w:pPr>
    </w:p>
    <w:p>
      <w:pPr>
        <w:pStyle w:val="16"/>
        <w:tabs>
          <w:tab w:val="right" w:leader="dot" w:pos="8296"/>
        </w:tabs>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8"/>
        <w:rPr>
          <w:highlight w:val="none"/>
        </w:rPr>
      </w:pPr>
    </w:p>
    <w:p>
      <w:pPr>
        <w:rPr>
          <w:highlight w:val="none"/>
        </w:rPr>
      </w:pPr>
    </w:p>
    <w:p>
      <w:pPr>
        <w:pStyle w:val="6"/>
        <w:rPr>
          <w:highlight w:val="none"/>
        </w:rPr>
      </w:pPr>
    </w:p>
    <w:p>
      <w:pPr>
        <w:rPr>
          <w:highlight w:val="none"/>
        </w:rPr>
      </w:pPr>
    </w:p>
    <w:p>
      <w:pPr>
        <w:rPr>
          <w:highlight w:val="none"/>
        </w:rPr>
      </w:pPr>
    </w:p>
    <w:p>
      <w:pPr>
        <w:pStyle w:val="8"/>
        <w:rPr>
          <w:highlight w:val="none"/>
        </w:rPr>
      </w:pPr>
    </w:p>
    <w:p>
      <w:pPr>
        <w:widowControl/>
        <w:tabs>
          <w:tab w:val="right" w:leader="dot" w:pos="9471"/>
        </w:tabs>
        <w:spacing w:line="440" w:lineRule="exact"/>
        <w:jc w:val="left"/>
        <w:rPr>
          <w:rFonts w:ascii="Times New Roman" w:hAnsi="Times New Roman"/>
          <w:caps w:val="0"/>
          <w:smallCaps w:val="0"/>
          <w:color w:val="auto"/>
          <w:highlight w:val="none"/>
        </w:rPr>
      </w:pPr>
    </w:p>
    <w:bookmarkEnd w:id="1"/>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ngLiU">
    <w:altName w:val="PMingLiU-ExtB"/>
    <w:panose1 w:val="02020509000000000000"/>
    <w:charset w:val="88"/>
    <w:family w:val="modern"/>
    <w:pitch w:val="default"/>
    <w:sig w:usb0="00000000" w:usb1="00000000" w:usb2="00000016" w:usb3="00000000" w:csb0="00100001"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543A6DDF"/>
    <w:rsid w:val="00063EE7"/>
    <w:rsid w:val="000853AD"/>
    <w:rsid w:val="0015101E"/>
    <w:rsid w:val="001B5C6A"/>
    <w:rsid w:val="001D367C"/>
    <w:rsid w:val="002A4234"/>
    <w:rsid w:val="003469A4"/>
    <w:rsid w:val="00387DD7"/>
    <w:rsid w:val="003B7ADD"/>
    <w:rsid w:val="003C3591"/>
    <w:rsid w:val="003E6761"/>
    <w:rsid w:val="004216D1"/>
    <w:rsid w:val="004350F7"/>
    <w:rsid w:val="004A5B65"/>
    <w:rsid w:val="004E0FA3"/>
    <w:rsid w:val="00547952"/>
    <w:rsid w:val="0055730D"/>
    <w:rsid w:val="00582177"/>
    <w:rsid w:val="00592041"/>
    <w:rsid w:val="0060759F"/>
    <w:rsid w:val="0061212C"/>
    <w:rsid w:val="0071039B"/>
    <w:rsid w:val="00766ED9"/>
    <w:rsid w:val="00791898"/>
    <w:rsid w:val="007F401B"/>
    <w:rsid w:val="00882AF6"/>
    <w:rsid w:val="008A0697"/>
    <w:rsid w:val="008E7436"/>
    <w:rsid w:val="008F187E"/>
    <w:rsid w:val="0091243D"/>
    <w:rsid w:val="00916DE3"/>
    <w:rsid w:val="009242AD"/>
    <w:rsid w:val="00931BB5"/>
    <w:rsid w:val="009A2919"/>
    <w:rsid w:val="009D50A7"/>
    <w:rsid w:val="009F65C2"/>
    <w:rsid w:val="00A00C29"/>
    <w:rsid w:val="00AA41FA"/>
    <w:rsid w:val="00AE1E5D"/>
    <w:rsid w:val="00B80125"/>
    <w:rsid w:val="00BB43A2"/>
    <w:rsid w:val="00BB6A39"/>
    <w:rsid w:val="00C248DF"/>
    <w:rsid w:val="00CC4DC0"/>
    <w:rsid w:val="00D32B82"/>
    <w:rsid w:val="00D4371C"/>
    <w:rsid w:val="00D76851"/>
    <w:rsid w:val="00D85770"/>
    <w:rsid w:val="00DB467F"/>
    <w:rsid w:val="00DE61C4"/>
    <w:rsid w:val="00DE6E55"/>
    <w:rsid w:val="00EE436E"/>
    <w:rsid w:val="00F374D1"/>
    <w:rsid w:val="00F37A90"/>
    <w:rsid w:val="00F433EA"/>
    <w:rsid w:val="00F462AA"/>
    <w:rsid w:val="00FD1FE7"/>
    <w:rsid w:val="01772286"/>
    <w:rsid w:val="019E4BAA"/>
    <w:rsid w:val="01A27E13"/>
    <w:rsid w:val="01F56995"/>
    <w:rsid w:val="02A24502"/>
    <w:rsid w:val="0332621A"/>
    <w:rsid w:val="035A26CF"/>
    <w:rsid w:val="03D86C21"/>
    <w:rsid w:val="03DB5347"/>
    <w:rsid w:val="03DF4B06"/>
    <w:rsid w:val="04240DEE"/>
    <w:rsid w:val="04273768"/>
    <w:rsid w:val="042E467D"/>
    <w:rsid w:val="05151DEE"/>
    <w:rsid w:val="055D310A"/>
    <w:rsid w:val="05E14877"/>
    <w:rsid w:val="06074002"/>
    <w:rsid w:val="060A4133"/>
    <w:rsid w:val="066C377A"/>
    <w:rsid w:val="071E186E"/>
    <w:rsid w:val="07710CA8"/>
    <w:rsid w:val="079B24D7"/>
    <w:rsid w:val="095663A0"/>
    <w:rsid w:val="09DB442D"/>
    <w:rsid w:val="0B884919"/>
    <w:rsid w:val="0C4917B5"/>
    <w:rsid w:val="0C4C4D03"/>
    <w:rsid w:val="0C4F5430"/>
    <w:rsid w:val="0C580D5C"/>
    <w:rsid w:val="0C9F0313"/>
    <w:rsid w:val="0CBB4B8B"/>
    <w:rsid w:val="0CCE588A"/>
    <w:rsid w:val="0CE30AB9"/>
    <w:rsid w:val="0D1C0F97"/>
    <w:rsid w:val="0D58700D"/>
    <w:rsid w:val="0D68302E"/>
    <w:rsid w:val="0D8465F5"/>
    <w:rsid w:val="0DCC090A"/>
    <w:rsid w:val="0DCF4E24"/>
    <w:rsid w:val="0E3917DB"/>
    <w:rsid w:val="0E707B2F"/>
    <w:rsid w:val="0EF86C23"/>
    <w:rsid w:val="0F9E2523"/>
    <w:rsid w:val="10CD3AAD"/>
    <w:rsid w:val="10EF1BFA"/>
    <w:rsid w:val="10F5305E"/>
    <w:rsid w:val="115F3573"/>
    <w:rsid w:val="118F3E7F"/>
    <w:rsid w:val="119A1349"/>
    <w:rsid w:val="123606BB"/>
    <w:rsid w:val="127F31BE"/>
    <w:rsid w:val="12C45BA0"/>
    <w:rsid w:val="12CB7FE2"/>
    <w:rsid w:val="12E2131D"/>
    <w:rsid w:val="138421F5"/>
    <w:rsid w:val="149E35BC"/>
    <w:rsid w:val="15825213"/>
    <w:rsid w:val="15AD7B4A"/>
    <w:rsid w:val="15C82871"/>
    <w:rsid w:val="1605713A"/>
    <w:rsid w:val="16AF467F"/>
    <w:rsid w:val="16D82262"/>
    <w:rsid w:val="1780614C"/>
    <w:rsid w:val="17857987"/>
    <w:rsid w:val="179E2540"/>
    <w:rsid w:val="18004374"/>
    <w:rsid w:val="18065940"/>
    <w:rsid w:val="185C047B"/>
    <w:rsid w:val="18E01ED3"/>
    <w:rsid w:val="191E018E"/>
    <w:rsid w:val="1ABA04DC"/>
    <w:rsid w:val="1AFB47F8"/>
    <w:rsid w:val="1B0A3F65"/>
    <w:rsid w:val="1B61336E"/>
    <w:rsid w:val="1C2D2176"/>
    <w:rsid w:val="1C731DF5"/>
    <w:rsid w:val="1C8941F4"/>
    <w:rsid w:val="1D0B0372"/>
    <w:rsid w:val="1D385C51"/>
    <w:rsid w:val="1E7F2087"/>
    <w:rsid w:val="1EC43D73"/>
    <w:rsid w:val="1F123504"/>
    <w:rsid w:val="1F212573"/>
    <w:rsid w:val="1F332767"/>
    <w:rsid w:val="1F6316C1"/>
    <w:rsid w:val="1F7B2C09"/>
    <w:rsid w:val="1FF17776"/>
    <w:rsid w:val="205619F3"/>
    <w:rsid w:val="208F0287"/>
    <w:rsid w:val="20A91895"/>
    <w:rsid w:val="21E65680"/>
    <w:rsid w:val="21F964D6"/>
    <w:rsid w:val="226F377C"/>
    <w:rsid w:val="22F80365"/>
    <w:rsid w:val="232C480B"/>
    <w:rsid w:val="23641680"/>
    <w:rsid w:val="23A20DA3"/>
    <w:rsid w:val="23D14CE3"/>
    <w:rsid w:val="24195E19"/>
    <w:rsid w:val="242D4D80"/>
    <w:rsid w:val="24F80656"/>
    <w:rsid w:val="253B72BE"/>
    <w:rsid w:val="25661BAD"/>
    <w:rsid w:val="25673D97"/>
    <w:rsid w:val="25F60578"/>
    <w:rsid w:val="26295FD8"/>
    <w:rsid w:val="26D5246C"/>
    <w:rsid w:val="279719B9"/>
    <w:rsid w:val="286325AD"/>
    <w:rsid w:val="288F70B6"/>
    <w:rsid w:val="28B92270"/>
    <w:rsid w:val="28EA706D"/>
    <w:rsid w:val="29365BD2"/>
    <w:rsid w:val="293E056E"/>
    <w:rsid w:val="298B3C8E"/>
    <w:rsid w:val="29C407EE"/>
    <w:rsid w:val="29C733E8"/>
    <w:rsid w:val="29FB3895"/>
    <w:rsid w:val="2A5462E4"/>
    <w:rsid w:val="2A7C447A"/>
    <w:rsid w:val="2AA50EFC"/>
    <w:rsid w:val="2AF82201"/>
    <w:rsid w:val="2B5B2600"/>
    <w:rsid w:val="2B79352E"/>
    <w:rsid w:val="2B794137"/>
    <w:rsid w:val="2BAC5C53"/>
    <w:rsid w:val="2BD44E15"/>
    <w:rsid w:val="2C356944"/>
    <w:rsid w:val="2C3D5C67"/>
    <w:rsid w:val="2C50212C"/>
    <w:rsid w:val="2C704672"/>
    <w:rsid w:val="2C8F40A5"/>
    <w:rsid w:val="2D21058F"/>
    <w:rsid w:val="2D3455F0"/>
    <w:rsid w:val="2D645110"/>
    <w:rsid w:val="2D9A4498"/>
    <w:rsid w:val="2DC30047"/>
    <w:rsid w:val="2DC910A1"/>
    <w:rsid w:val="2DCA3569"/>
    <w:rsid w:val="2DE84983"/>
    <w:rsid w:val="2FA321ED"/>
    <w:rsid w:val="2FAC055B"/>
    <w:rsid w:val="303B02FA"/>
    <w:rsid w:val="306D3B35"/>
    <w:rsid w:val="308B783A"/>
    <w:rsid w:val="30D96A2A"/>
    <w:rsid w:val="312A69F2"/>
    <w:rsid w:val="312B6ACB"/>
    <w:rsid w:val="31302680"/>
    <w:rsid w:val="313165FA"/>
    <w:rsid w:val="314E6D0A"/>
    <w:rsid w:val="31687DD7"/>
    <w:rsid w:val="31B50FD9"/>
    <w:rsid w:val="3200203E"/>
    <w:rsid w:val="32187814"/>
    <w:rsid w:val="324977DC"/>
    <w:rsid w:val="32516921"/>
    <w:rsid w:val="32E64053"/>
    <w:rsid w:val="33106E4D"/>
    <w:rsid w:val="332C5A65"/>
    <w:rsid w:val="33715B03"/>
    <w:rsid w:val="33723F04"/>
    <w:rsid w:val="342356C9"/>
    <w:rsid w:val="34F55677"/>
    <w:rsid w:val="35162920"/>
    <w:rsid w:val="35563786"/>
    <w:rsid w:val="35851497"/>
    <w:rsid w:val="35895E11"/>
    <w:rsid w:val="35A841DB"/>
    <w:rsid w:val="35B86927"/>
    <w:rsid w:val="36422DA8"/>
    <w:rsid w:val="36AE5D2A"/>
    <w:rsid w:val="36CA2B3B"/>
    <w:rsid w:val="36D77DDA"/>
    <w:rsid w:val="36EE7C21"/>
    <w:rsid w:val="372D57F0"/>
    <w:rsid w:val="374A5AF5"/>
    <w:rsid w:val="37BD2DF6"/>
    <w:rsid w:val="37FD6EF3"/>
    <w:rsid w:val="39C47388"/>
    <w:rsid w:val="39D35FE7"/>
    <w:rsid w:val="3A5973C2"/>
    <w:rsid w:val="3A7C216D"/>
    <w:rsid w:val="3B686EDD"/>
    <w:rsid w:val="3B6A17FA"/>
    <w:rsid w:val="3C384ECE"/>
    <w:rsid w:val="3C6469B2"/>
    <w:rsid w:val="3C967815"/>
    <w:rsid w:val="3CC20F62"/>
    <w:rsid w:val="3CF13563"/>
    <w:rsid w:val="3D670643"/>
    <w:rsid w:val="3D9929A8"/>
    <w:rsid w:val="3DAE4ABE"/>
    <w:rsid w:val="3DD5771C"/>
    <w:rsid w:val="3DDA28BF"/>
    <w:rsid w:val="3DE02064"/>
    <w:rsid w:val="3E061AF3"/>
    <w:rsid w:val="3E24778B"/>
    <w:rsid w:val="3F582077"/>
    <w:rsid w:val="3F7959BC"/>
    <w:rsid w:val="3FBE3DB8"/>
    <w:rsid w:val="3FF711D3"/>
    <w:rsid w:val="40BB5DEB"/>
    <w:rsid w:val="40D67745"/>
    <w:rsid w:val="41472012"/>
    <w:rsid w:val="416B2433"/>
    <w:rsid w:val="4185531E"/>
    <w:rsid w:val="41E0559D"/>
    <w:rsid w:val="41F6543B"/>
    <w:rsid w:val="420C794F"/>
    <w:rsid w:val="42233656"/>
    <w:rsid w:val="423521D0"/>
    <w:rsid w:val="424F0B03"/>
    <w:rsid w:val="42554B5E"/>
    <w:rsid w:val="43DC150D"/>
    <w:rsid w:val="44D65F63"/>
    <w:rsid w:val="454E057F"/>
    <w:rsid w:val="45782BB0"/>
    <w:rsid w:val="458B72D9"/>
    <w:rsid w:val="458C5672"/>
    <w:rsid w:val="45CF0E16"/>
    <w:rsid w:val="46900720"/>
    <w:rsid w:val="46C665F9"/>
    <w:rsid w:val="478D0EA4"/>
    <w:rsid w:val="47A457F6"/>
    <w:rsid w:val="47B34210"/>
    <w:rsid w:val="48975D7A"/>
    <w:rsid w:val="48AE598F"/>
    <w:rsid w:val="48EE7ABB"/>
    <w:rsid w:val="49167D2B"/>
    <w:rsid w:val="493C0DFD"/>
    <w:rsid w:val="49891C7E"/>
    <w:rsid w:val="49955147"/>
    <w:rsid w:val="49965F8A"/>
    <w:rsid w:val="49F7655B"/>
    <w:rsid w:val="4A717127"/>
    <w:rsid w:val="4AB95DE4"/>
    <w:rsid w:val="4B301408"/>
    <w:rsid w:val="4BBF00AD"/>
    <w:rsid w:val="4C1430EF"/>
    <w:rsid w:val="4C6A53F9"/>
    <w:rsid w:val="4C8A76B8"/>
    <w:rsid w:val="4CBD2337"/>
    <w:rsid w:val="4D8A7FA7"/>
    <w:rsid w:val="4DDF786E"/>
    <w:rsid w:val="4E1178DE"/>
    <w:rsid w:val="4E855F60"/>
    <w:rsid w:val="4E9B0DBF"/>
    <w:rsid w:val="4EA94631"/>
    <w:rsid w:val="4ED35963"/>
    <w:rsid w:val="4F156727"/>
    <w:rsid w:val="4F3C410A"/>
    <w:rsid w:val="4F5926CF"/>
    <w:rsid w:val="4FA360F8"/>
    <w:rsid w:val="4FC15717"/>
    <w:rsid w:val="500F1393"/>
    <w:rsid w:val="507D36E2"/>
    <w:rsid w:val="507F0225"/>
    <w:rsid w:val="51044F1C"/>
    <w:rsid w:val="5148617E"/>
    <w:rsid w:val="51614B96"/>
    <w:rsid w:val="51625533"/>
    <w:rsid w:val="519453BA"/>
    <w:rsid w:val="519B2BF4"/>
    <w:rsid w:val="51A11CB1"/>
    <w:rsid w:val="52063D6E"/>
    <w:rsid w:val="5232100E"/>
    <w:rsid w:val="52375670"/>
    <w:rsid w:val="528A23E5"/>
    <w:rsid w:val="52C224DB"/>
    <w:rsid w:val="534157F1"/>
    <w:rsid w:val="538F4190"/>
    <w:rsid w:val="53F817ED"/>
    <w:rsid w:val="543A6DDF"/>
    <w:rsid w:val="5458384C"/>
    <w:rsid w:val="54AA38FB"/>
    <w:rsid w:val="54AF1511"/>
    <w:rsid w:val="54CB5200"/>
    <w:rsid w:val="54ED631A"/>
    <w:rsid w:val="55C7691F"/>
    <w:rsid w:val="56D10B47"/>
    <w:rsid w:val="5712191C"/>
    <w:rsid w:val="57212F76"/>
    <w:rsid w:val="57D220AD"/>
    <w:rsid w:val="57DC7C7B"/>
    <w:rsid w:val="57E92AF4"/>
    <w:rsid w:val="58387612"/>
    <w:rsid w:val="58712CBD"/>
    <w:rsid w:val="58980A83"/>
    <w:rsid w:val="58A9140A"/>
    <w:rsid w:val="58BC36AA"/>
    <w:rsid w:val="59537A63"/>
    <w:rsid w:val="59724219"/>
    <w:rsid w:val="59EF6810"/>
    <w:rsid w:val="59FC5E24"/>
    <w:rsid w:val="5A462857"/>
    <w:rsid w:val="5AA74954"/>
    <w:rsid w:val="5AE512B9"/>
    <w:rsid w:val="5AFC34F4"/>
    <w:rsid w:val="5B0A1A2F"/>
    <w:rsid w:val="5B375F9E"/>
    <w:rsid w:val="5B54383B"/>
    <w:rsid w:val="5B8E3124"/>
    <w:rsid w:val="5BD10769"/>
    <w:rsid w:val="5BD63AD6"/>
    <w:rsid w:val="5CB604EE"/>
    <w:rsid w:val="5CC3318E"/>
    <w:rsid w:val="5CD66AAE"/>
    <w:rsid w:val="5D0F27FA"/>
    <w:rsid w:val="5D144047"/>
    <w:rsid w:val="5D847D93"/>
    <w:rsid w:val="5DA64AE8"/>
    <w:rsid w:val="5E53526C"/>
    <w:rsid w:val="5E787E8D"/>
    <w:rsid w:val="5E810DEB"/>
    <w:rsid w:val="5E9E43D7"/>
    <w:rsid w:val="5F5970DE"/>
    <w:rsid w:val="5F5B05C1"/>
    <w:rsid w:val="5FB85984"/>
    <w:rsid w:val="606647BC"/>
    <w:rsid w:val="61CA2463"/>
    <w:rsid w:val="62514607"/>
    <w:rsid w:val="62686D48"/>
    <w:rsid w:val="62871B47"/>
    <w:rsid w:val="63351D4D"/>
    <w:rsid w:val="63547C83"/>
    <w:rsid w:val="63E7091E"/>
    <w:rsid w:val="63F4616E"/>
    <w:rsid w:val="63FB661D"/>
    <w:rsid w:val="6432751A"/>
    <w:rsid w:val="647D0906"/>
    <w:rsid w:val="64870392"/>
    <w:rsid w:val="649C2808"/>
    <w:rsid w:val="64BB4D8E"/>
    <w:rsid w:val="64EF17FF"/>
    <w:rsid w:val="65C960AA"/>
    <w:rsid w:val="66285CB1"/>
    <w:rsid w:val="66844C41"/>
    <w:rsid w:val="66F16CBB"/>
    <w:rsid w:val="672761B9"/>
    <w:rsid w:val="68044803"/>
    <w:rsid w:val="685E265A"/>
    <w:rsid w:val="68E50B75"/>
    <w:rsid w:val="695A5659"/>
    <w:rsid w:val="6A0961E1"/>
    <w:rsid w:val="6A103AA5"/>
    <w:rsid w:val="6ADD6629"/>
    <w:rsid w:val="6B1E6EEE"/>
    <w:rsid w:val="6C6C73C6"/>
    <w:rsid w:val="6D42214E"/>
    <w:rsid w:val="6D5F07F6"/>
    <w:rsid w:val="6E4A1FF6"/>
    <w:rsid w:val="6E7265EE"/>
    <w:rsid w:val="6E9C60C7"/>
    <w:rsid w:val="6F005C70"/>
    <w:rsid w:val="6F3240D3"/>
    <w:rsid w:val="6FCF6542"/>
    <w:rsid w:val="6FF26C20"/>
    <w:rsid w:val="70394691"/>
    <w:rsid w:val="707149BE"/>
    <w:rsid w:val="708A2422"/>
    <w:rsid w:val="709B17FB"/>
    <w:rsid w:val="70A11636"/>
    <w:rsid w:val="711D1D04"/>
    <w:rsid w:val="71810B35"/>
    <w:rsid w:val="71863F7C"/>
    <w:rsid w:val="71986558"/>
    <w:rsid w:val="720F520F"/>
    <w:rsid w:val="7217030C"/>
    <w:rsid w:val="726C2E46"/>
    <w:rsid w:val="72770529"/>
    <w:rsid w:val="72904278"/>
    <w:rsid w:val="72AB78F1"/>
    <w:rsid w:val="736345A3"/>
    <w:rsid w:val="73650128"/>
    <w:rsid w:val="73A04481"/>
    <w:rsid w:val="73B6047A"/>
    <w:rsid w:val="740665A4"/>
    <w:rsid w:val="7407687C"/>
    <w:rsid w:val="740F0CFC"/>
    <w:rsid w:val="74450670"/>
    <w:rsid w:val="744F420B"/>
    <w:rsid w:val="749A1268"/>
    <w:rsid w:val="74A0733B"/>
    <w:rsid w:val="74A103F5"/>
    <w:rsid w:val="7558364F"/>
    <w:rsid w:val="755C04D2"/>
    <w:rsid w:val="75822847"/>
    <w:rsid w:val="75B97885"/>
    <w:rsid w:val="76F4728D"/>
    <w:rsid w:val="770E0387"/>
    <w:rsid w:val="77963C3B"/>
    <w:rsid w:val="779B373E"/>
    <w:rsid w:val="77D76FB8"/>
    <w:rsid w:val="77F674CF"/>
    <w:rsid w:val="780670AE"/>
    <w:rsid w:val="784C7E84"/>
    <w:rsid w:val="78592A8B"/>
    <w:rsid w:val="78657432"/>
    <w:rsid w:val="78763E79"/>
    <w:rsid w:val="78C3753A"/>
    <w:rsid w:val="78D66375"/>
    <w:rsid w:val="793408A7"/>
    <w:rsid w:val="79495514"/>
    <w:rsid w:val="79687C22"/>
    <w:rsid w:val="79A97EA3"/>
    <w:rsid w:val="7A2B4CBA"/>
    <w:rsid w:val="7A5E78DC"/>
    <w:rsid w:val="7AC51B02"/>
    <w:rsid w:val="7B642F91"/>
    <w:rsid w:val="7B6B491E"/>
    <w:rsid w:val="7B9E58F5"/>
    <w:rsid w:val="7C7830E7"/>
    <w:rsid w:val="7D350DBB"/>
    <w:rsid w:val="7D646473"/>
    <w:rsid w:val="7DA8384E"/>
    <w:rsid w:val="7E1F397B"/>
    <w:rsid w:val="7E296246"/>
    <w:rsid w:val="7E3D26EF"/>
    <w:rsid w:val="7E5E56C8"/>
    <w:rsid w:val="7E8D49FF"/>
    <w:rsid w:val="7EB13BCC"/>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3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autoRedefine/>
    <w:unhideWhenUsed/>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0"/>
    <w:pPr>
      <w:keepNext/>
      <w:keepLines/>
      <w:spacing w:before="280" w:after="290" w:line="372" w:lineRule="auto"/>
      <w:outlineLvl w:val="3"/>
    </w:pPr>
    <w:rPr>
      <w:rFonts w:ascii="Cambria" w:hAnsi="Cambria"/>
      <w:b/>
      <w:bCs/>
      <w:sz w:val="28"/>
      <w:szCs w:val="28"/>
    </w:rPr>
  </w:style>
  <w:style w:type="paragraph" w:styleId="7">
    <w:name w:val="heading 5"/>
    <w:basedOn w:val="1"/>
    <w:next w:val="1"/>
    <w:autoRedefine/>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8">
    <w:name w:val="Body Text"/>
    <w:basedOn w:val="1"/>
    <w:next w:val="1"/>
    <w:autoRedefine/>
    <w:qFormat/>
    <w:uiPriority w:val="0"/>
    <w:pPr>
      <w:spacing w:after="120"/>
    </w:pPr>
  </w:style>
  <w:style w:type="paragraph" w:styleId="9">
    <w:name w:val="Body Text Indent"/>
    <w:basedOn w:val="1"/>
    <w:autoRedefine/>
    <w:qFormat/>
    <w:uiPriority w:val="0"/>
    <w:pPr>
      <w:spacing w:after="120"/>
      <w:ind w:left="420" w:leftChars="200"/>
    </w:pPr>
  </w:style>
  <w:style w:type="paragraph" w:styleId="10">
    <w:name w:val="Plain Text"/>
    <w:basedOn w:val="1"/>
    <w:autoRedefine/>
    <w:qFormat/>
    <w:uiPriority w:val="0"/>
    <w:rPr>
      <w:rFonts w:ascii="宋体" w:hAnsi="Courier New" w:cs="Courier New"/>
      <w:szCs w:val="21"/>
    </w:rPr>
  </w:style>
  <w:style w:type="paragraph" w:styleId="11">
    <w:name w:val="Body Text Indent 2"/>
    <w:basedOn w:val="1"/>
    <w:autoRedefine/>
    <w:qFormat/>
    <w:uiPriority w:val="0"/>
    <w:pPr>
      <w:widowControl/>
      <w:spacing w:line="480" w:lineRule="auto"/>
      <w:ind w:firstLine="560"/>
      <w:jc w:val="left"/>
    </w:pPr>
    <w:rPr>
      <w:kern w:val="0"/>
      <w:sz w:val="28"/>
    </w:rPr>
  </w:style>
  <w:style w:type="paragraph" w:styleId="12">
    <w:name w:val="endnote text"/>
    <w:basedOn w:val="1"/>
    <w:autoRedefine/>
    <w:qFormat/>
    <w:uiPriority w:val="0"/>
    <w:pPr>
      <w:widowControl/>
      <w:snapToGrid w:val="0"/>
      <w:jc w:val="left"/>
    </w:pPr>
    <w:rPr>
      <w:rFonts w:ascii="Arial" w:hAnsi="Arial" w:cs="Arial"/>
      <w:kern w:val="0"/>
      <w:sz w:val="20"/>
      <w:lang w:eastAsia="en-US"/>
    </w:rPr>
  </w:style>
  <w:style w:type="paragraph" w:styleId="13">
    <w:name w:val="Balloon Text"/>
    <w:basedOn w:val="1"/>
    <w:link w:val="30"/>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pPr>
      <w:spacing w:before="120" w:after="120"/>
      <w:jc w:val="left"/>
    </w:pPr>
    <w:rPr>
      <w:caps/>
      <w:sz w:val="20"/>
      <w:szCs w:val="20"/>
    </w:rPr>
  </w:style>
  <w:style w:type="paragraph" w:styleId="17">
    <w:name w:val="Subtitle"/>
    <w:basedOn w:val="1"/>
    <w:autoRedefine/>
    <w:qFormat/>
    <w:uiPriority w:val="0"/>
    <w:pPr>
      <w:widowControl/>
      <w:jc w:val="center"/>
    </w:pPr>
    <w:rPr>
      <w:kern w:val="0"/>
      <w:sz w:val="20"/>
      <w:u w:val="single"/>
      <w:lang w:eastAsia="en-US"/>
    </w:rPr>
  </w:style>
  <w:style w:type="paragraph" w:styleId="18">
    <w:name w:val="toc 2"/>
    <w:basedOn w:val="1"/>
    <w:next w:val="1"/>
    <w:autoRedefine/>
    <w:unhideWhenUsed/>
    <w:qFormat/>
    <w:uiPriority w:val="39"/>
    <w:pPr>
      <w:ind w:left="420" w:leftChars="200"/>
    </w:p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table" w:styleId="21">
    <w:name w:val="Table Grid"/>
    <w:basedOn w:val="20"/>
    <w:autoRedefine/>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autoRedefine/>
    <w:qFormat/>
    <w:uiPriority w:val="0"/>
  </w:style>
  <w:style w:type="character" w:styleId="24">
    <w:name w:val="Emphasis"/>
    <w:basedOn w:val="22"/>
    <w:autoRedefine/>
    <w:qFormat/>
    <w:uiPriority w:val="20"/>
    <w:rPr>
      <w:i/>
      <w:iCs/>
    </w:rPr>
  </w:style>
  <w:style w:type="character" w:styleId="25">
    <w:name w:val="HTML Definition"/>
    <w:autoRedefine/>
    <w:qFormat/>
    <w:uiPriority w:val="0"/>
    <w:rPr>
      <w:color w:val="000000"/>
      <w:kern w:val="1"/>
      <w:szCs w:val="24"/>
    </w:rPr>
  </w:style>
  <w:style w:type="character" w:styleId="26">
    <w:name w:val="Hyperlink"/>
    <w:autoRedefine/>
    <w:qFormat/>
    <w:uiPriority w:val="99"/>
    <w:rPr>
      <w:color w:val="0000FF"/>
      <w:u w:val="single"/>
    </w:rPr>
  </w:style>
  <w:style w:type="paragraph" w:customStyle="1" w:styleId="27">
    <w:name w:val="列出段落1"/>
    <w:basedOn w:val="1"/>
    <w:autoRedefine/>
    <w:qFormat/>
    <w:uiPriority w:val="0"/>
    <w:pPr>
      <w:ind w:firstLine="420" w:firstLineChars="200"/>
    </w:pPr>
    <w:rPr>
      <w:sz w:val="28"/>
      <w:szCs w:val="28"/>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正文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0">
    <w:name w:val="批注框文本 Char"/>
    <w:basedOn w:val="22"/>
    <w:link w:val="13"/>
    <w:autoRedefine/>
    <w:qFormat/>
    <w:uiPriority w:val="0"/>
    <w:rPr>
      <w:rFonts w:ascii="Times New Roman" w:hAnsi="Times New Roman" w:eastAsia="宋体" w:cs="Times New Roman"/>
      <w:kern w:val="2"/>
      <w:sz w:val="18"/>
      <w:szCs w:val="18"/>
    </w:rPr>
  </w:style>
  <w:style w:type="character" w:customStyle="1" w:styleId="31">
    <w:name w:val="标题 2 Char"/>
    <w:basedOn w:val="22"/>
    <w:link w:val="4"/>
    <w:autoRedefine/>
    <w:semiHidden/>
    <w:qFormat/>
    <w:uiPriority w:val="0"/>
    <w:rPr>
      <w:rFonts w:asciiTheme="majorHAnsi" w:hAnsiTheme="majorHAnsi" w:eastAsiaTheme="majorEastAsia" w:cstheme="majorBidi"/>
      <w:b/>
      <w:bCs/>
      <w:kern w:val="2"/>
      <w:sz w:val="32"/>
      <w:szCs w:val="32"/>
    </w:rPr>
  </w:style>
  <w:style w:type="character" w:customStyle="1" w:styleId="32">
    <w:name w:val="标题 3 Char"/>
    <w:basedOn w:val="22"/>
    <w:link w:val="5"/>
    <w:autoRedefine/>
    <w:semiHidden/>
    <w:qFormat/>
    <w:uiPriority w:val="0"/>
    <w:rPr>
      <w:rFonts w:ascii="Times New Roman" w:hAnsi="Times New Roman" w:eastAsia="宋体" w:cs="Times New Roman"/>
      <w:b/>
      <w:bCs/>
      <w:kern w:val="2"/>
      <w:sz w:val="32"/>
      <w:szCs w:val="32"/>
    </w:rPr>
  </w:style>
  <w:style w:type="paragraph" w:customStyle="1" w:styleId="33">
    <w:name w:val="样式1"/>
    <w:basedOn w:val="1"/>
    <w:autoRedefine/>
    <w:qFormat/>
    <w:uiPriority w:val="0"/>
    <w:pPr>
      <w:adjustRightInd w:val="0"/>
      <w:snapToGrid w:val="0"/>
      <w:ind w:firstLine="0" w:firstLineChars="0"/>
    </w:pPr>
    <w:rPr>
      <w:rFonts w:ascii="宋体" w:hAnsi="宋体"/>
    </w:rPr>
  </w:style>
  <w:style w:type="paragraph" w:styleId="34">
    <w:name w:val="List Paragraph"/>
    <w:basedOn w:val="1"/>
    <w:autoRedefine/>
    <w:qFormat/>
    <w:uiPriority w:val="0"/>
    <w:pPr>
      <w:ind w:firstLine="420"/>
    </w:pPr>
  </w:style>
  <w:style w:type="paragraph" w:customStyle="1" w:styleId="3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6">
    <w:name w:val="font01"/>
    <w:basedOn w:val="22"/>
    <w:autoRedefine/>
    <w:qFormat/>
    <w:uiPriority w:val="0"/>
    <w:rPr>
      <w:rFonts w:ascii="宋体" w:eastAsia="宋体" w:cs="宋体"/>
      <w:color w:val="000000"/>
      <w:sz w:val="24"/>
      <w:szCs w:val="24"/>
      <w:u w:val="none"/>
      <w:lang w:bidi="ar-SA"/>
    </w:rPr>
  </w:style>
  <w:style w:type="paragraph" w:customStyle="1" w:styleId="37">
    <w:name w:val="WPSOffice手动目录 1"/>
    <w:autoRedefine/>
    <w:qFormat/>
    <w:uiPriority w:val="0"/>
    <w:pPr>
      <w:ind w:leftChars="0"/>
    </w:pPr>
    <w:rPr>
      <w:rFonts w:ascii="Times New Roman" w:hAnsi="Times New Roman" w:eastAsia="宋体" w:cs="Times New Roman"/>
      <w:sz w:val="20"/>
      <w:szCs w:val="20"/>
    </w:rPr>
  </w:style>
  <w:style w:type="paragraph" w:customStyle="1" w:styleId="38">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29560</Words>
  <Characters>31338</Characters>
  <Lines>428</Lines>
  <Paragraphs>120</Paragraphs>
  <TotalTime>115</TotalTime>
  <ScaleCrop>false</ScaleCrop>
  <LinksUpToDate>false</LinksUpToDate>
  <CharactersWithSpaces>33684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2022-07-15T06:40:00Z</dcterms:created>
  <dc:creator>筱敏</dc:creator>
  <cp:lastModifiedBy>马刺GDP</cp:lastModifiedBy>
  <dcterms:modified xsi:type="dcterms:W3CDTF">2024-05-23T09:05:31Z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0E266CC1A9D340EA8A4E4892C037BB93</vt:lpwstr>
  </property>
</Properties>
</file>