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6"/>
        <w:spacing w:line="400" w:lineRule="exact"/>
        <w:jc w:val="center"/>
        <w:rPr>
          <w:rFonts w:hint="eastAsia" w:ascii="宋体" w:hAnsi="宋体" w:eastAsia="宋体" w:cs="宋体"/>
          <w:b/>
          <w:bCs/>
          <w:caps w:val="0"/>
          <w:sz w:val="28"/>
          <w:szCs w:val="28"/>
          <w:highlight w:val="none"/>
        </w:rPr>
      </w:pPr>
      <w:bookmarkStart w:id="0" w:name="_Toc22511"/>
      <w:r>
        <w:rPr>
          <w:rFonts w:hint="eastAsia" w:ascii="宋体" w:hAnsi="宋体" w:eastAsia="宋体" w:cs="宋体"/>
          <w:b/>
          <w:bCs/>
          <w:caps w:val="0"/>
          <w:sz w:val="28"/>
          <w:szCs w:val="28"/>
          <w:highlight w:val="none"/>
        </w:rPr>
        <w:t>舍得酒业股份有限公司</w:t>
      </w:r>
    </w:p>
    <w:p>
      <w:pPr>
        <w:pStyle w:val="76"/>
        <w:spacing w:line="400" w:lineRule="exact"/>
        <w:jc w:val="center"/>
        <w:rPr>
          <w:rFonts w:hint="eastAsia" w:ascii="宋体" w:hAnsi="宋体" w:eastAsia="宋体" w:cs="宋体"/>
          <w:b/>
          <w:bCs/>
          <w:caps w:val="0"/>
          <w:sz w:val="28"/>
          <w:szCs w:val="28"/>
          <w:highlight w:val="none"/>
          <w:lang w:eastAsia="zh-CN"/>
        </w:rPr>
      </w:pPr>
      <w:r>
        <w:rPr>
          <w:rFonts w:hint="eastAsia" w:ascii="宋体" w:hAnsi="宋体" w:eastAsia="宋体" w:cs="宋体"/>
          <w:b/>
          <w:bCs/>
          <w:caps w:val="0"/>
          <w:sz w:val="28"/>
          <w:szCs w:val="28"/>
          <w:highlight w:val="none"/>
          <w:lang w:eastAsia="zh-CN"/>
        </w:rPr>
        <w:t>生态水车间扩建项目施工总承包</w:t>
      </w:r>
    </w:p>
    <w:p>
      <w:pPr>
        <w:pStyle w:val="76"/>
        <w:spacing w:line="400" w:lineRule="exact"/>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招标公告</w:t>
      </w:r>
    </w:p>
    <w:p>
      <w:pPr>
        <w:pStyle w:val="76"/>
        <w:jc w:val="center"/>
        <w:rPr>
          <w:rFonts w:hint="eastAsia" w:ascii="宋体" w:hAnsi="宋体" w:eastAsia="宋体" w:cs="宋体"/>
          <w:caps w:val="0"/>
          <w:highlight w:val="none"/>
        </w:rPr>
      </w:pPr>
      <w:r>
        <w:rPr>
          <w:rFonts w:hint="eastAsia" w:ascii="宋体" w:hAnsi="宋体" w:eastAsia="宋体" w:cs="宋体"/>
          <w:caps w:val="0"/>
          <w:highlight w:val="none"/>
          <w:lang w:eastAsia="zh-CN"/>
        </w:rPr>
        <w:t>舍司招（2024）ZC2-030</w:t>
      </w:r>
      <w:r>
        <w:rPr>
          <w:rFonts w:hint="eastAsia" w:ascii="宋体" w:hAnsi="宋体" w:eastAsia="宋体" w:cs="宋体"/>
          <w:caps w:val="0"/>
          <w:highlight w:val="none"/>
        </w:rPr>
        <w:t>号</w:t>
      </w:r>
    </w:p>
    <w:p>
      <w:pPr>
        <w:pStyle w:val="76"/>
        <w:spacing w:line="460" w:lineRule="exact"/>
        <w:rPr>
          <w:rFonts w:hint="eastAsia" w:ascii="宋体" w:hAnsi="宋体" w:eastAsia="宋体" w:cs="宋体"/>
          <w:b/>
          <w:bCs/>
          <w:caps w:val="0"/>
          <w:sz w:val="24"/>
          <w:highlight w:val="none"/>
        </w:rPr>
      </w:pPr>
      <w:bookmarkStart w:id="1" w:name="_Toc720"/>
      <w:r>
        <w:rPr>
          <w:rFonts w:hint="eastAsia" w:ascii="宋体" w:hAnsi="宋体" w:eastAsia="宋体" w:cs="宋体"/>
          <w:b/>
          <w:bCs/>
          <w:caps w:val="0"/>
          <w:sz w:val="24"/>
          <w:highlight w:val="none"/>
        </w:rPr>
        <w:t>1．招标条件</w:t>
      </w:r>
      <w:bookmarkEnd w:id="1"/>
    </w:p>
    <w:p>
      <w:pPr>
        <w:spacing w:line="460" w:lineRule="exact"/>
        <w:ind w:firstLine="480"/>
        <w:jc w:val="left"/>
        <w:textAlignment w:val="auto"/>
        <w:rPr>
          <w:rFonts w:hint="eastAsia" w:ascii="宋体" w:hAnsi="宋体" w:eastAsia="宋体" w:cs="宋体"/>
          <w:caps w:val="0"/>
          <w:sz w:val="24"/>
          <w:highlight w:val="none"/>
        </w:rPr>
      </w:pPr>
      <w:bookmarkStart w:id="2" w:name="_Toc14033"/>
      <w:r>
        <w:rPr>
          <w:rFonts w:hint="eastAsia" w:ascii="宋体" w:hAnsi="宋体" w:eastAsia="宋体" w:cs="宋体"/>
          <w:caps w:val="0"/>
          <w:sz w:val="24"/>
          <w:highlight w:val="none"/>
        </w:rPr>
        <w:t>本招标项目</w:t>
      </w:r>
      <w:r>
        <w:rPr>
          <w:rFonts w:hint="eastAsia" w:ascii="宋体" w:hAnsi="宋体" w:eastAsia="宋体" w:cs="宋体"/>
          <w:caps w:val="0"/>
          <w:sz w:val="24"/>
          <w:highlight w:val="none"/>
          <w:u w:val="single"/>
          <w:lang w:eastAsia="zh-CN"/>
        </w:rPr>
        <w:t>生态水车间扩建项目施工总承包</w:t>
      </w:r>
      <w:r>
        <w:rPr>
          <w:rFonts w:hint="eastAsia" w:ascii="宋体" w:hAnsi="宋体" w:eastAsia="宋体" w:cs="宋体"/>
          <w:caps w:val="0"/>
          <w:sz w:val="24"/>
          <w:highlight w:val="none"/>
        </w:rPr>
        <w:t xml:space="preserve">已由 </w:t>
      </w:r>
      <w:r>
        <w:rPr>
          <w:rFonts w:hint="eastAsia" w:ascii="宋体" w:hAnsi="宋体" w:eastAsia="宋体" w:cs="宋体"/>
          <w:caps w:val="0"/>
          <w:sz w:val="24"/>
          <w:highlight w:val="none"/>
          <w:u w:val="single"/>
        </w:rPr>
        <w:t>舍得酒业股份有限公司</w:t>
      </w:r>
      <w:r>
        <w:rPr>
          <w:rFonts w:hint="eastAsia" w:ascii="宋体" w:hAnsi="宋体" w:eastAsia="宋体" w:cs="宋体"/>
          <w:caps w:val="0"/>
          <w:sz w:val="24"/>
          <w:highlight w:val="none"/>
        </w:rPr>
        <w:t>批准建设。招标人为</w:t>
      </w:r>
      <w:bookmarkStart w:id="3" w:name="_Hlk51439236"/>
      <w:r>
        <w:rPr>
          <w:rFonts w:hint="eastAsia" w:ascii="宋体" w:hAnsi="宋体" w:eastAsia="宋体" w:cs="宋体"/>
          <w:caps w:val="0"/>
          <w:sz w:val="24"/>
          <w:highlight w:val="none"/>
          <w:u w:val="single"/>
        </w:rPr>
        <w:t>舍得酒业股份有限公司</w:t>
      </w:r>
      <w:bookmarkEnd w:id="3"/>
      <w:r>
        <w:rPr>
          <w:rFonts w:hint="eastAsia" w:ascii="宋体" w:hAnsi="宋体" w:eastAsia="宋体" w:cs="宋体"/>
          <w:caps w:val="0"/>
          <w:sz w:val="24"/>
          <w:highlight w:val="none"/>
        </w:rPr>
        <w:t>，资金来源为</w:t>
      </w:r>
      <w:r>
        <w:rPr>
          <w:rFonts w:hint="eastAsia" w:ascii="宋体" w:hAnsi="宋体" w:eastAsia="宋体" w:cs="宋体"/>
          <w:caps w:val="0"/>
          <w:sz w:val="24"/>
          <w:highlight w:val="none"/>
          <w:u w:val="single"/>
        </w:rPr>
        <w:t>企业自筹</w:t>
      </w:r>
      <w:r>
        <w:rPr>
          <w:rFonts w:hint="eastAsia" w:ascii="宋体" w:hAnsi="宋体" w:eastAsia="宋体" w:cs="宋体"/>
          <w:caps w:val="0"/>
          <w:sz w:val="24"/>
          <w:highlight w:val="none"/>
        </w:rPr>
        <w:t>，出资比例</w:t>
      </w:r>
      <w:r>
        <w:rPr>
          <w:rFonts w:hint="eastAsia" w:ascii="宋体" w:hAnsi="宋体" w:eastAsia="宋体" w:cs="宋体"/>
          <w:caps w:val="0"/>
          <w:sz w:val="24"/>
          <w:highlight w:val="none"/>
          <w:u w:val="single"/>
        </w:rPr>
        <w:t>100%</w:t>
      </w:r>
      <w:r>
        <w:rPr>
          <w:rFonts w:hint="eastAsia" w:ascii="宋体" w:hAnsi="宋体" w:eastAsia="宋体" w:cs="宋体"/>
          <w:caps w:val="0"/>
          <w:sz w:val="24"/>
          <w:highlight w:val="none"/>
        </w:rPr>
        <w:t>，项目已具备招标条件，现对该项目的</w:t>
      </w:r>
      <w:r>
        <w:rPr>
          <w:rFonts w:hint="eastAsia" w:ascii="宋体" w:hAnsi="宋体" w:eastAsia="宋体" w:cs="宋体"/>
          <w:caps w:val="0"/>
          <w:sz w:val="24"/>
          <w:highlight w:val="none"/>
          <w:u w:val="single"/>
        </w:rPr>
        <w:t>建筑工程施工总承包</w:t>
      </w:r>
      <w:r>
        <w:rPr>
          <w:rFonts w:hint="eastAsia" w:ascii="宋体" w:hAnsi="宋体" w:eastAsia="宋体" w:cs="宋体"/>
          <w:caps w:val="0"/>
          <w:sz w:val="24"/>
          <w:highlight w:val="none"/>
        </w:rPr>
        <w:t>进行公开招标。</w:t>
      </w:r>
    </w:p>
    <w:p>
      <w:pPr>
        <w:pStyle w:val="76"/>
        <w:spacing w:line="460" w:lineRule="exact"/>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t>2．项目概况与招标范围</w:t>
      </w:r>
      <w:bookmarkEnd w:id="2"/>
    </w:p>
    <w:p>
      <w:pPr>
        <w:snapToGrid w:val="0"/>
        <w:spacing w:line="460" w:lineRule="exact"/>
        <w:ind w:firstLine="480"/>
        <w:rPr>
          <w:rFonts w:hint="eastAsia" w:ascii="宋体" w:hAnsi="宋体" w:eastAsia="宋体" w:cs="宋体"/>
          <w:snapToGrid w:val="0"/>
          <w:color w:val="auto"/>
          <w:kern w:val="0"/>
          <w:sz w:val="24"/>
          <w:highlight w:val="none"/>
          <w:lang w:eastAsia="zh-CN"/>
        </w:rPr>
      </w:pPr>
      <w:r>
        <w:rPr>
          <w:rFonts w:hint="eastAsia" w:ascii="宋体" w:hAnsi="宋体" w:eastAsia="宋体" w:cs="宋体"/>
          <w:snapToGrid w:val="0"/>
          <w:color w:val="auto"/>
          <w:kern w:val="0"/>
          <w:sz w:val="24"/>
          <w:highlight w:val="none"/>
        </w:rPr>
        <w:t>2.1项目名称：</w:t>
      </w:r>
      <w:r>
        <w:rPr>
          <w:rFonts w:hint="eastAsia" w:ascii="宋体" w:hAnsi="宋体" w:eastAsia="宋体" w:cs="宋体"/>
          <w:bCs/>
          <w:color w:val="auto"/>
          <w:sz w:val="24"/>
          <w:highlight w:val="none"/>
        </w:rPr>
        <w:t>舍得酒业</w:t>
      </w:r>
      <w:r>
        <w:rPr>
          <w:rFonts w:hint="eastAsia" w:ascii="宋体" w:hAnsi="宋体" w:eastAsia="宋体" w:cs="宋体"/>
          <w:bCs/>
          <w:color w:val="auto"/>
          <w:sz w:val="24"/>
          <w:highlight w:val="none"/>
          <w:lang w:val="en-US" w:eastAsia="zh-CN"/>
        </w:rPr>
        <w:t>生态水车间扩建项目</w:t>
      </w:r>
    </w:p>
    <w:p>
      <w:pPr>
        <w:snapToGrid w:val="0"/>
        <w:spacing w:line="360" w:lineRule="auto"/>
        <w:ind w:firstLine="48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2.2项目地址：四川省射洪市沱牌镇舍得酒业股份有限公司厂区。</w:t>
      </w:r>
    </w:p>
    <w:p>
      <w:pPr>
        <w:snapToGrid w:val="0"/>
        <w:spacing w:line="360" w:lineRule="auto"/>
        <w:ind w:firstLine="480"/>
        <w:rPr>
          <w:rFonts w:hint="eastAsia" w:ascii="宋体" w:hAnsi="宋体" w:eastAsia="宋体" w:cs="宋体"/>
          <w:snapToGrid w:val="0"/>
          <w:color w:val="auto"/>
          <w:kern w:val="0"/>
          <w:sz w:val="24"/>
          <w:highlight w:val="none"/>
        </w:rPr>
      </w:pPr>
      <w:bookmarkStart w:id="4" w:name="_Toc31566"/>
      <w:r>
        <w:rPr>
          <w:rFonts w:hint="eastAsia" w:ascii="宋体" w:hAnsi="宋体" w:eastAsia="宋体" w:cs="宋体"/>
          <w:snapToGrid w:val="0"/>
          <w:color w:val="auto"/>
          <w:kern w:val="0"/>
          <w:sz w:val="24"/>
          <w:highlight w:val="none"/>
        </w:rPr>
        <w:t>2.3 建设单位: 舍得酒业股份有限公司</w:t>
      </w:r>
      <w:bookmarkStart w:id="12" w:name="_GoBack"/>
      <w:bookmarkEnd w:id="12"/>
    </w:p>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napToGrid w:val="0"/>
          <w:color w:val="auto"/>
          <w:kern w:val="0"/>
          <w:sz w:val="24"/>
          <w:highlight w:val="none"/>
        </w:rPr>
        <w:t>2.</w:t>
      </w:r>
      <w:r>
        <w:rPr>
          <w:rFonts w:hint="eastAsia" w:ascii="宋体" w:hAnsi="宋体" w:eastAsia="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工程规模：</w:t>
      </w:r>
      <w:r>
        <w:rPr>
          <w:rFonts w:hint="eastAsia" w:ascii="宋体" w:hAnsi="宋体" w:eastAsia="宋体" w:cs="宋体"/>
          <w:bCs/>
          <w:color w:val="auto"/>
          <w:sz w:val="24"/>
          <w:highlight w:val="none"/>
          <w:lang w:val="en-US" w:eastAsia="zh-CN"/>
        </w:rPr>
        <w:t>本</w:t>
      </w:r>
      <w:r>
        <w:rPr>
          <w:rFonts w:hint="eastAsia" w:ascii="宋体" w:hAnsi="宋体" w:eastAsia="宋体" w:cs="宋体"/>
          <w:bCs/>
          <w:color w:val="auto"/>
          <w:sz w:val="24"/>
          <w:highlight w:val="none"/>
        </w:rPr>
        <w:t>项目</w:t>
      </w:r>
      <w:r>
        <w:rPr>
          <w:rFonts w:hint="eastAsia" w:ascii="宋体" w:hAnsi="宋体" w:eastAsia="宋体" w:cs="宋体"/>
          <w:bCs/>
          <w:color w:val="auto"/>
          <w:sz w:val="24"/>
          <w:szCs w:val="24"/>
          <w:highlight w:val="none"/>
        </w:rPr>
        <w:t>位于四川省</w:t>
      </w:r>
      <w:r>
        <w:rPr>
          <w:rFonts w:hint="eastAsia" w:ascii="宋体" w:hAnsi="宋体" w:eastAsia="宋体" w:cs="宋体"/>
          <w:sz w:val="24"/>
          <w:szCs w:val="24"/>
          <w:highlight w:val="none"/>
        </w:rPr>
        <w:t>射洪市沱牌镇</w:t>
      </w:r>
      <w:r>
        <w:rPr>
          <w:rFonts w:hint="eastAsia" w:ascii="宋体" w:hAnsi="宋体" w:eastAsia="宋体" w:cs="宋体"/>
          <w:sz w:val="24"/>
          <w:szCs w:val="24"/>
          <w:highlight w:val="none"/>
          <w:lang w:val="en-US" w:eastAsia="zh-CN"/>
        </w:rPr>
        <w:t>舍得酒业股份有限公司内</w:t>
      </w:r>
      <w:r>
        <w:rPr>
          <w:rFonts w:hint="eastAsia" w:ascii="宋体" w:hAnsi="宋体" w:eastAsia="宋体" w:cs="宋体"/>
          <w:sz w:val="24"/>
          <w:szCs w:val="24"/>
          <w:highlight w:val="none"/>
        </w:rPr>
        <w:t>，南临停车场，</w:t>
      </w:r>
      <w:r>
        <w:rPr>
          <w:rFonts w:hint="eastAsia" w:ascii="宋体" w:hAnsi="宋体" w:eastAsia="宋体" w:cs="宋体"/>
          <w:sz w:val="24"/>
          <w:szCs w:val="24"/>
          <w:highlight w:val="none"/>
          <w:lang w:val="en-US" w:eastAsia="zh-CN"/>
        </w:rPr>
        <w:t>占地</w:t>
      </w:r>
      <w:r>
        <w:rPr>
          <w:rFonts w:hint="eastAsia" w:ascii="宋体" w:hAnsi="宋体" w:eastAsia="宋体" w:cs="宋体"/>
          <w:sz w:val="24"/>
          <w:szCs w:val="24"/>
          <w:highlight w:val="none"/>
        </w:rPr>
        <w:t>面积</w:t>
      </w:r>
      <w:r>
        <w:rPr>
          <w:rFonts w:hint="eastAsia" w:ascii="宋体" w:hAnsi="宋体" w:eastAsia="宋体" w:cs="宋体"/>
          <w:sz w:val="24"/>
          <w:szCs w:val="24"/>
          <w:highlight w:val="none"/>
          <w:lang w:val="en-US" w:eastAsia="zh-CN"/>
        </w:rPr>
        <w:t>6685.1㎡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总建筑面积</w:t>
      </w:r>
      <w:r>
        <w:rPr>
          <w:rFonts w:hint="eastAsia" w:ascii="宋体" w:hAnsi="宋体" w:eastAsia="宋体" w:cs="宋体"/>
          <w:sz w:val="24"/>
          <w:szCs w:val="24"/>
          <w:highlight w:val="none"/>
          <w:lang w:val="en-US" w:eastAsia="zh-CN"/>
        </w:rPr>
        <w:t>2101.46㎡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规模</w:t>
      </w:r>
      <w:r>
        <w:rPr>
          <w:rFonts w:hint="eastAsia" w:ascii="宋体" w:hAnsi="宋体" w:eastAsia="宋体" w:cs="宋体"/>
          <w:sz w:val="24"/>
          <w:szCs w:val="24"/>
          <w:highlight w:val="none"/>
          <w:lang w:val="en-US" w:eastAsia="zh-CN"/>
        </w:rPr>
        <w:t>为20000</w:t>
      </w:r>
      <w:r>
        <w:rPr>
          <w:rFonts w:hint="eastAsia" w:ascii="宋体" w:hAnsi="宋体" w:eastAsia="宋体" w:cs="宋体"/>
          <w:sz w:val="24"/>
          <w:szCs w:val="24"/>
          <w:highlight w:val="none"/>
        </w:rPr>
        <w:t>m³/d。</w:t>
      </w:r>
      <w:r>
        <w:rPr>
          <w:rFonts w:hint="eastAsia" w:ascii="宋体" w:hAnsi="宋体" w:eastAsia="宋体" w:cs="宋体"/>
          <w:sz w:val="24"/>
          <w:szCs w:val="24"/>
          <w:highlight w:val="none"/>
          <w:lang w:val="en-US" w:eastAsia="zh-CN"/>
        </w:rPr>
        <w:t>包含预沉池、配水井、预臭氧及高效澄清池及V型滤池及活性炭滤池、后臭氧接触池、清水池、送水泵房及配电间、库房、排水池</w:t>
      </w:r>
      <w:bookmarkStart w:id="5" w:name="_Hlk128040647"/>
      <w:r>
        <w:rPr>
          <w:rFonts w:hint="eastAsia" w:ascii="宋体" w:hAnsi="宋体" w:eastAsia="宋体" w:cs="宋体"/>
          <w:sz w:val="24"/>
          <w:szCs w:val="24"/>
          <w:highlight w:val="none"/>
          <w:lang w:val="en-US" w:eastAsia="zh-CN"/>
        </w:rPr>
        <w:t>等7</w:t>
      </w:r>
      <w:r>
        <w:rPr>
          <w:rFonts w:hint="eastAsia" w:ascii="宋体" w:hAnsi="宋体" w:eastAsia="宋体" w:cs="宋体"/>
          <w:sz w:val="24"/>
          <w:szCs w:val="24"/>
          <w:highlight w:val="none"/>
        </w:rPr>
        <w:t>栋</w:t>
      </w:r>
      <w:bookmarkEnd w:id="5"/>
      <w:r>
        <w:rPr>
          <w:rFonts w:hint="eastAsia" w:ascii="宋体" w:hAnsi="宋体" w:eastAsia="宋体" w:cs="宋体"/>
          <w:sz w:val="24"/>
          <w:szCs w:val="24"/>
          <w:highlight w:val="none"/>
          <w:lang w:val="en-US" w:eastAsia="zh-CN"/>
        </w:rPr>
        <w:t>建构筑物</w:t>
      </w:r>
      <w:r>
        <w:rPr>
          <w:rFonts w:hint="eastAsia" w:ascii="宋体" w:hAnsi="宋体" w:eastAsia="宋体" w:cs="宋体"/>
          <w:sz w:val="24"/>
          <w:szCs w:val="24"/>
          <w:highlight w:val="none"/>
          <w:lang w:eastAsia="zh-CN"/>
        </w:rPr>
        <w:t>。</w:t>
      </w:r>
    </w:p>
    <w:p>
      <w:pPr>
        <w:spacing w:line="360" w:lineRule="auto"/>
        <w:ind w:right="6"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z w:val="24"/>
          <w:szCs w:val="24"/>
          <w:highlight w:val="none"/>
        </w:rPr>
        <w:t>核心工艺：预沉+预臭氧+高效澄清＋V型滤池＋后臭氧+活性炭滤池+紫外消毒</w:t>
      </w:r>
      <w:r>
        <w:rPr>
          <w:rFonts w:hint="eastAsia" w:ascii="宋体" w:hAnsi="宋体" w:eastAsia="宋体" w:cs="宋体"/>
          <w:sz w:val="24"/>
          <w:szCs w:val="24"/>
          <w:highlight w:val="none"/>
          <w:lang w:eastAsia="zh-CN"/>
        </w:rPr>
        <w:t>。出水标准：需满足《生活饮用水卫生标准》GB5749-2022</w:t>
      </w:r>
      <w:r>
        <w:rPr>
          <w:rFonts w:hint="eastAsia" w:ascii="宋体" w:hAnsi="宋体" w:eastAsia="宋体" w:cs="宋体"/>
          <w:sz w:val="28"/>
          <w:szCs w:val="28"/>
          <w:highlight w:val="none"/>
          <w:lang w:eastAsia="zh-CN"/>
        </w:rPr>
        <w:t>。</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val="0"/>
          <w:snapToGrid w:val="0"/>
          <w:color w:val="auto"/>
          <w:kern w:val="0"/>
          <w:sz w:val="24"/>
          <w:highlight w:val="none"/>
          <w:lang w:val="en-US" w:eastAsia="zh-CN"/>
        </w:rPr>
        <w:t>2.5招标范围：</w:t>
      </w:r>
      <w:r>
        <w:rPr>
          <w:rFonts w:hint="eastAsia" w:ascii="宋体" w:hAnsi="宋体" w:eastAsia="宋体" w:cs="宋体"/>
          <w:b w:val="0"/>
          <w:bCs/>
          <w:color w:val="auto"/>
          <w:sz w:val="24"/>
          <w:szCs w:val="24"/>
          <w:highlight w:val="none"/>
        </w:rPr>
        <w:t>总包单位</w:t>
      </w:r>
      <w:r>
        <w:rPr>
          <w:rFonts w:hint="eastAsia" w:ascii="宋体" w:hAnsi="宋体" w:eastAsia="宋体" w:cs="宋体"/>
          <w:b w:val="0"/>
          <w:bCs/>
          <w:color w:val="auto"/>
          <w:sz w:val="24"/>
          <w:szCs w:val="24"/>
          <w:highlight w:val="none"/>
          <w:lang w:val="en-US" w:eastAsia="zh-CN"/>
        </w:rPr>
        <w:t>具体</w:t>
      </w:r>
      <w:r>
        <w:rPr>
          <w:rFonts w:hint="eastAsia" w:ascii="宋体" w:hAnsi="宋体" w:eastAsia="宋体" w:cs="宋体"/>
          <w:b w:val="0"/>
          <w:bCs/>
          <w:color w:val="auto"/>
          <w:sz w:val="24"/>
          <w:szCs w:val="24"/>
          <w:highlight w:val="none"/>
        </w:rPr>
        <w:t>工作内容包括《舍得酒业生态水车间扩建项目总、分包界面划分》约定属于总包职责及承建范围的全部施工图内容。</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主要包含但不限于：</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rPr>
      </w:pPr>
      <w:bookmarkStart w:id="6" w:name="_Toc8149"/>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 w:val="0"/>
          <w:bCs/>
          <w:color w:val="auto"/>
          <w:sz w:val="24"/>
          <w:szCs w:val="24"/>
          <w:highlight w:val="none"/>
        </w:rPr>
        <w:t>.1</w:t>
      </w:r>
      <w:bookmarkEnd w:id="6"/>
      <w:r>
        <w:rPr>
          <w:rFonts w:hint="eastAsia" w:ascii="宋体" w:hAnsi="宋体" w:eastAsia="宋体" w:cs="宋体"/>
          <w:b w:val="0"/>
          <w:bCs/>
          <w:sz w:val="24"/>
          <w:szCs w:val="24"/>
          <w:highlight w:val="none"/>
        </w:rPr>
        <w:t>土方</w:t>
      </w:r>
      <w:r>
        <w:rPr>
          <w:rFonts w:hint="eastAsia" w:ascii="宋体" w:hAnsi="宋体" w:eastAsia="宋体" w:cs="宋体"/>
          <w:b w:val="0"/>
          <w:bCs/>
          <w:sz w:val="24"/>
          <w:szCs w:val="24"/>
          <w:highlight w:val="none"/>
          <w:lang w:val="en-US" w:eastAsia="zh-CN"/>
        </w:rPr>
        <w:t>工程</w:t>
      </w:r>
    </w:p>
    <w:p>
      <w:pPr>
        <w:pStyle w:val="18"/>
        <w:keepNext w:val="0"/>
        <w:keepLines w:val="0"/>
        <w:pageBreakBefore w:val="0"/>
        <w:kinsoku/>
        <w:wordWrap/>
        <w:overflowPunct/>
        <w:topLinePunct w:val="0"/>
        <w:autoSpaceDE/>
        <w:autoSpaceDN/>
        <w:bidi w:val="0"/>
        <w:snapToGrid/>
        <w:spacing w:line="360" w:lineRule="auto"/>
        <w:ind w:left="0" w:leftChars="0" w:firstLine="480" w:firstLineChars="200"/>
        <w:jc w:val="left"/>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（1）包含但不限于场地清表及平整；室内外所有土石方开挖、回填、换填、夯实、土方平衡（取土、余土处理）；绿化种植土回、换填。</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eastAsia="zh-CN"/>
        </w:rPr>
        <w:t>（2）负责土方回填密实度检测。</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rPr>
      </w:pPr>
      <w:bookmarkStart w:id="7" w:name="_Toc22104"/>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 w:val="0"/>
          <w:bCs/>
          <w:color w:val="auto"/>
          <w:sz w:val="24"/>
          <w:szCs w:val="24"/>
          <w:highlight w:val="none"/>
        </w:rPr>
        <w:t>.2</w:t>
      </w:r>
      <w:bookmarkEnd w:id="7"/>
      <w:r>
        <w:rPr>
          <w:rFonts w:hint="eastAsia" w:ascii="宋体" w:hAnsi="宋体" w:eastAsia="宋体" w:cs="宋体"/>
          <w:b w:val="0"/>
          <w:bCs/>
          <w:sz w:val="24"/>
          <w:szCs w:val="24"/>
          <w:highlight w:val="none"/>
        </w:rPr>
        <w:t>基础</w:t>
      </w:r>
      <w:r>
        <w:rPr>
          <w:rFonts w:hint="eastAsia" w:ascii="宋体" w:hAnsi="宋体" w:eastAsia="宋体" w:cs="宋体"/>
          <w:b w:val="0"/>
          <w:bCs/>
          <w:sz w:val="24"/>
          <w:szCs w:val="24"/>
          <w:highlight w:val="none"/>
          <w:lang w:val="en-US" w:eastAsia="zh-CN"/>
        </w:rPr>
        <w:t>工程</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val="en-US" w:eastAsia="zh-CN"/>
        </w:rPr>
        <w:t>桩基施工</w:t>
      </w:r>
      <w:r>
        <w:rPr>
          <w:rFonts w:hint="eastAsia" w:ascii="宋体" w:hAnsi="宋体" w:eastAsia="宋体" w:cs="宋体"/>
          <w:b w:val="0"/>
          <w:bCs/>
          <w:sz w:val="24"/>
          <w:szCs w:val="24"/>
          <w:highlight w:val="none"/>
          <w:lang w:val="en-US" w:eastAsia="zh-CN"/>
        </w:rPr>
        <w:t>、配合桩基、地基检测、</w:t>
      </w:r>
      <w:r>
        <w:rPr>
          <w:rFonts w:hint="eastAsia" w:ascii="宋体" w:hAnsi="宋体" w:eastAsia="宋体" w:cs="宋体"/>
          <w:b w:val="0"/>
          <w:bCs/>
          <w:sz w:val="24"/>
          <w:szCs w:val="24"/>
          <w:highlight w:val="none"/>
        </w:rPr>
        <w:t>裁桩、清孔、包括但不限于图纸设计范围内的垫层、管桩砼封底（若有）、桩芯钢筋笼及混凝土（桩芯钢筋笼长度、填芯混凝土深度须满足检测规范与设计要求）、室内外设备基础、建构筑物基础等，</w:t>
      </w:r>
      <w:r>
        <w:rPr>
          <w:rFonts w:hint="eastAsia" w:ascii="宋体" w:hAnsi="宋体" w:eastAsia="宋体" w:cs="宋体"/>
          <w:b w:val="0"/>
          <w:bCs/>
          <w:sz w:val="24"/>
          <w:szCs w:val="24"/>
          <w:highlight w:val="none"/>
          <w:lang w:val="en-US" w:eastAsia="zh-CN"/>
        </w:rPr>
        <w:t>基坑</w:t>
      </w:r>
      <w:r>
        <w:rPr>
          <w:rFonts w:hint="eastAsia" w:ascii="宋体" w:hAnsi="宋体" w:eastAsia="宋体" w:cs="宋体"/>
          <w:b w:val="0"/>
          <w:bCs/>
          <w:sz w:val="24"/>
          <w:szCs w:val="24"/>
          <w:highlight w:val="none"/>
        </w:rPr>
        <w:t>支护</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降</w:t>
      </w:r>
      <w:r>
        <w:rPr>
          <w:rFonts w:hint="eastAsia" w:ascii="宋体" w:hAnsi="宋体" w:eastAsia="宋体" w:cs="宋体"/>
          <w:b w:val="0"/>
          <w:bCs/>
          <w:sz w:val="24"/>
          <w:szCs w:val="24"/>
          <w:highlight w:val="none"/>
          <w:lang w:val="en-US" w:eastAsia="zh-CN"/>
        </w:rPr>
        <w:t>排水等</w:t>
      </w:r>
      <w:r>
        <w:rPr>
          <w:rFonts w:hint="eastAsia" w:ascii="宋体" w:hAnsi="宋体" w:eastAsia="宋体" w:cs="宋体"/>
          <w:b w:val="0"/>
          <w:bCs/>
          <w:color w:val="auto"/>
          <w:sz w:val="24"/>
          <w:szCs w:val="24"/>
          <w:highlight w:val="none"/>
        </w:rPr>
        <w:t>。</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lang w:val="en-US" w:eastAsia="zh-CN"/>
        </w:rPr>
      </w:pPr>
      <w:bookmarkStart w:id="8" w:name="_Toc12355"/>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 w:val="0"/>
          <w:bCs/>
          <w:color w:val="auto"/>
          <w:sz w:val="24"/>
          <w:szCs w:val="24"/>
          <w:highlight w:val="none"/>
        </w:rPr>
        <w:t>.3</w:t>
      </w:r>
      <w:bookmarkEnd w:id="8"/>
      <w:r>
        <w:rPr>
          <w:rFonts w:hint="eastAsia" w:ascii="宋体" w:hAnsi="宋体" w:eastAsia="宋体" w:cs="宋体"/>
          <w:b w:val="0"/>
          <w:bCs/>
          <w:sz w:val="24"/>
          <w:szCs w:val="24"/>
          <w:highlight w:val="none"/>
        </w:rPr>
        <w:t>主体</w:t>
      </w:r>
      <w:r>
        <w:rPr>
          <w:rFonts w:hint="eastAsia" w:ascii="宋体" w:hAnsi="宋体" w:eastAsia="宋体" w:cs="宋体"/>
          <w:b w:val="0"/>
          <w:bCs/>
          <w:sz w:val="24"/>
          <w:szCs w:val="24"/>
          <w:highlight w:val="none"/>
          <w:lang w:val="en-US" w:eastAsia="zh-CN"/>
        </w:rPr>
        <w:t>工程、</w:t>
      </w:r>
      <w:r>
        <w:rPr>
          <w:rFonts w:hint="eastAsia" w:ascii="宋体" w:hAnsi="宋体" w:eastAsia="宋体" w:cs="宋体"/>
          <w:b w:val="0"/>
          <w:bCs/>
          <w:sz w:val="24"/>
          <w:szCs w:val="24"/>
          <w:highlight w:val="none"/>
        </w:rPr>
        <w:t>二次结构</w:t>
      </w:r>
      <w:r>
        <w:rPr>
          <w:rFonts w:hint="eastAsia" w:ascii="宋体" w:hAnsi="宋体" w:eastAsia="宋体" w:cs="宋体"/>
          <w:b w:val="0"/>
          <w:bCs/>
          <w:sz w:val="24"/>
          <w:szCs w:val="24"/>
          <w:highlight w:val="none"/>
          <w:lang w:val="en-US" w:eastAsia="zh-CN"/>
        </w:rPr>
        <w:t>工程、</w:t>
      </w:r>
      <w:r>
        <w:rPr>
          <w:rFonts w:hint="eastAsia" w:ascii="宋体" w:hAnsi="宋体" w:eastAsia="宋体" w:cs="宋体"/>
          <w:b w:val="0"/>
          <w:bCs/>
          <w:sz w:val="24"/>
          <w:szCs w:val="24"/>
          <w:highlight w:val="none"/>
        </w:rPr>
        <w:t>室内外装饰装修</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详施工设计图</w:t>
      </w:r>
      <w:r>
        <w:rPr>
          <w:rFonts w:hint="eastAsia" w:ascii="宋体" w:hAnsi="宋体" w:eastAsia="宋体" w:cs="宋体"/>
          <w:b w:val="0"/>
          <w:bCs/>
          <w:sz w:val="24"/>
          <w:szCs w:val="24"/>
          <w:highlight w:val="none"/>
          <w:lang w:eastAsia="zh-CN"/>
        </w:rPr>
        <w:t>。</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sz w:val="24"/>
          <w:szCs w:val="24"/>
          <w:highlight w:val="none"/>
        </w:rPr>
        <w:t>门窗</w:t>
      </w:r>
      <w:r>
        <w:rPr>
          <w:rFonts w:hint="eastAsia" w:ascii="宋体" w:hAnsi="宋体" w:eastAsia="宋体" w:cs="宋体"/>
          <w:b w:val="0"/>
          <w:bCs/>
          <w:sz w:val="24"/>
          <w:szCs w:val="24"/>
          <w:highlight w:val="none"/>
          <w:lang w:val="en-US" w:eastAsia="zh-CN"/>
        </w:rPr>
        <w:t>工程：包含普通门窗和防火门窗。</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2.5.5 附属工程：</w:t>
      </w:r>
      <w:r>
        <w:rPr>
          <w:rFonts w:hint="eastAsia" w:ascii="宋体" w:hAnsi="宋体" w:eastAsia="宋体" w:cs="宋体"/>
          <w:sz w:val="24"/>
          <w:szCs w:val="24"/>
          <w:highlight w:val="none"/>
          <w:lang w:val="en-US" w:eastAsia="zh-CN"/>
        </w:rPr>
        <w:t>含不锈钢楼梯扶手、栏杆、</w:t>
      </w:r>
      <w:r>
        <w:rPr>
          <w:rFonts w:hint="eastAsia" w:ascii="宋体" w:hAnsi="宋体" w:eastAsia="宋体" w:cs="宋体"/>
          <w:sz w:val="24"/>
          <w:szCs w:val="24"/>
          <w:highlight w:val="none"/>
          <w:lang w:val="en-US" w:eastAsia="zh-CN"/>
        </w:rPr>
        <w:t>钢梯</w:t>
      </w:r>
      <w:r>
        <w:rPr>
          <w:rFonts w:hint="eastAsia" w:ascii="宋体" w:hAnsi="宋体" w:eastAsia="宋体" w:cs="宋体"/>
          <w:sz w:val="24"/>
          <w:szCs w:val="24"/>
          <w:highlight w:val="none"/>
          <w:lang w:val="en-US" w:eastAsia="zh-CN"/>
        </w:rPr>
        <w:t>、爬梯、</w:t>
      </w:r>
      <w:r>
        <w:rPr>
          <w:rFonts w:hint="eastAsia" w:ascii="宋体" w:hAnsi="宋体" w:eastAsia="宋体" w:cs="宋体"/>
          <w:sz w:val="24"/>
          <w:szCs w:val="24"/>
          <w:highlight w:val="none"/>
          <w:lang w:val="en-US" w:eastAsia="zh-CN"/>
        </w:rPr>
        <w:t>直梯、钢盖板、遮阳棚</w:t>
      </w:r>
      <w:r>
        <w:rPr>
          <w:rFonts w:hint="eastAsia" w:ascii="宋体" w:hAnsi="宋体" w:eastAsia="宋体" w:cs="宋体"/>
          <w:sz w:val="24"/>
          <w:szCs w:val="24"/>
          <w:highlight w:val="none"/>
          <w:lang w:val="en-US" w:eastAsia="zh-CN"/>
        </w:rPr>
        <w:t>等附属工程</w:t>
      </w:r>
      <w:r>
        <w:rPr>
          <w:rFonts w:hint="eastAsia" w:ascii="宋体" w:hAnsi="宋体" w:eastAsia="宋体" w:cs="宋体"/>
          <w:b w:val="0"/>
          <w:bCs/>
          <w:color w:val="auto"/>
          <w:sz w:val="24"/>
          <w:szCs w:val="24"/>
          <w:highlight w:val="none"/>
          <w:lang w:val="en-US" w:eastAsia="zh-CN"/>
        </w:rPr>
        <w:t>。</w:t>
      </w:r>
    </w:p>
    <w:p>
      <w:pPr>
        <w:pStyle w:val="32"/>
        <w:keepNext w:val="0"/>
        <w:keepLines w:val="0"/>
        <w:pageBreakBefore w:val="0"/>
        <w:kinsoku/>
        <w:wordWrap/>
        <w:overflowPunct/>
        <w:topLinePunct w:val="0"/>
        <w:autoSpaceDE/>
        <w:autoSpaceDN/>
        <w:bidi w:val="0"/>
        <w:adjustRightInd w:val="0"/>
        <w:snapToGrid/>
        <w:spacing w:before="0" w:after="0" w:line="360" w:lineRule="auto"/>
        <w:ind w:firstLine="48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2.5.6 </w:t>
      </w:r>
      <w:r>
        <w:rPr>
          <w:rFonts w:hint="eastAsia" w:ascii="宋体" w:hAnsi="宋体" w:eastAsia="宋体" w:cs="宋体"/>
          <w:b w:val="0"/>
          <w:bCs/>
          <w:sz w:val="24"/>
          <w:szCs w:val="24"/>
          <w:highlight w:val="none"/>
        </w:rPr>
        <w:t>防水</w:t>
      </w:r>
      <w:r>
        <w:rPr>
          <w:rFonts w:hint="eastAsia" w:ascii="宋体" w:hAnsi="宋体" w:eastAsia="宋体" w:cs="宋体"/>
          <w:b w:val="0"/>
          <w:bCs/>
          <w:sz w:val="24"/>
          <w:szCs w:val="24"/>
          <w:highlight w:val="none"/>
          <w:lang w:val="en-US" w:eastAsia="zh-CN"/>
        </w:rPr>
        <w:t>工程：包含屋面和地下防水</w:t>
      </w:r>
    </w:p>
    <w:p>
      <w:pPr>
        <w:pStyle w:val="18"/>
        <w:keepNext w:val="0"/>
        <w:keepLines w:val="0"/>
        <w:pageBreakBefore w:val="0"/>
        <w:numPr>
          <w:ilvl w:val="0"/>
          <w:numId w:val="0"/>
        </w:numPr>
        <w:kinsoku/>
        <w:wordWrap/>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 w:val="0"/>
          <w:bCs/>
          <w:sz w:val="24"/>
          <w:szCs w:val="24"/>
          <w:highlight w:val="none"/>
          <w:lang w:val="en-US" w:eastAsia="zh-CN"/>
        </w:rPr>
        <w:t xml:space="preserve">.7 </w:t>
      </w:r>
      <w:r>
        <w:rPr>
          <w:rFonts w:hint="eastAsia" w:ascii="宋体" w:hAnsi="宋体" w:eastAsia="宋体" w:cs="宋体"/>
          <w:b w:val="0"/>
          <w:bCs/>
          <w:sz w:val="24"/>
          <w:szCs w:val="24"/>
          <w:highlight w:val="none"/>
        </w:rPr>
        <w:t>安装工程</w:t>
      </w:r>
      <w:r>
        <w:rPr>
          <w:rFonts w:hint="eastAsia" w:ascii="宋体" w:hAnsi="宋体" w:eastAsia="宋体" w:cs="宋体"/>
          <w:b w:val="0"/>
          <w:bCs/>
          <w:sz w:val="24"/>
          <w:szCs w:val="24"/>
          <w:highlight w:val="none"/>
          <w:lang w:eastAsia="zh-CN"/>
        </w:rPr>
        <w:t>：</w:t>
      </w:r>
    </w:p>
    <w:p>
      <w:pPr>
        <w:pStyle w:val="18"/>
        <w:keepNext w:val="0"/>
        <w:keepLines w:val="0"/>
        <w:pageBreakBefore w:val="0"/>
        <w:numPr>
          <w:ilvl w:val="0"/>
          <w:numId w:val="0"/>
        </w:numPr>
        <w:kinsoku/>
        <w:wordWrap/>
        <w:overflowPunct/>
        <w:topLinePunct w:val="0"/>
        <w:autoSpaceDE/>
        <w:autoSpaceDN/>
        <w:bidi w:val="0"/>
        <w:adjustRightInd w:val="0"/>
        <w:snapToGrid/>
        <w:spacing w:line="360" w:lineRule="auto"/>
        <w:ind w:firstLine="480" w:firstLineChars="200"/>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rPr>
        <w:t>室内外</w:t>
      </w:r>
      <w:r>
        <w:rPr>
          <w:rFonts w:hint="eastAsia" w:ascii="宋体" w:hAnsi="宋体" w:eastAsia="宋体" w:cs="宋体"/>
          <w:b w:val="0"/>
          <w:bCs/>
          <w:sz w:val="24"/>
          <w:szCs w:val="24"/>
          <w:highlight w:val="none"/>
          <w:lang w:val="en-US" w:eastAsia="zh-CN"/>
        </w:rPr>
        <w:t>雨污水系统；</w:t>
      </w:r>
    </w:p>
    <w:p>
      <w:pPr>
        <w:pStyle w:val="18"/>
        <w:keepNext w:val="0"/>
        <w:keepLines w:val="0"/>
        <w:pageBreakBefore w:val="0"/>
        <w:kinsoku/>
        <w:wordWrap/>
        <w:overflowPunct/>
        <w:topLinePunct w:val="0"/>
        <w:autoSpaceDE/>
        <w:autoSpaceDN/>
        <w:bidi w:val="0"/>
        <w:snapToGrid/>
        <w:spacing w:line="360" w:lineRule="auto"/>
        <w:ind w:left="0" w:leftChars="0" w:firstLine="480" w:firstLineChars="200"/>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rPr>
        <w:t>防雷接地系统：所有室内外建（构）筑物接地、防雷系统（设备接地处预留并出地面50cm，</w:t>
      </w:r>
      <w:r>
        <w:rPr>
          <w:rFonts w:hint="eastAsia" w:ascii="宋体" w:hAnsi="宋体" w:eastAsia="宋体" w:cs="宋体"/>
          <w:b w:val="0"/>
          <w:bCs/>
          <w:sz w:val="24"/>
          <w:szCs w:val="24"/>
          <w:highlight w:val="none"/>
        </w:rPr>
        <w:t>包含</w:t>
      </w:r>
      <w:r>
        <w:rPr>
          <w:rFonts w:hint="eastAsia" w:ascii="宋体" w:hAnsi="宋体" w:eastAsia="宋体" w:cs="宋体"/>
          <w:b w:val="0"/>
          <w:bCs/>
          <w:sz w:val="24"/>
          <w:szCs w:val="24"/>
          <w:highlight w:val="none"/>
          <w:lang w:val="en-US" w:eastAsia="zh-CN"/>
        </w:rPr>
        <w:t>防雷接地检测</w:t>
      </w: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rPr>
        <w:t>）</w:t>
      </w:r>
    </w:p>
    <w:p>
      <w:pPr>
        <w:pStyle w:val="18"/>
        <w:spacing w:line="360" w:lineRule="auto"/>
        <w:ind w:left="0" w:leftChars="0" w:firstLine="480" w:firstLineChars="200"/>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总分包界面内的预埋预留、开洞、封堵由总分包单位自行负责，饰</w:t>
      </w:r>
      <w:r>
        <w:rPr>
          <w:rFonts w:hint="eastAsia" w:ascii="宋体" w:hAnsi="宋体" w:eastAsia="宋体" w:cs="宋体"/>
          <w:b w:val="0"/>
          <w:bCs/>
          <w:sz w:val="24"/>
          <w:szCs w:val="24"/>
          <w:highlight w:val="none"/>
          <w:lang w:val="en-US" w:eastAsia="zh-CN"/>
        </w:rPr>
        <w:t>面、收边收口由总包负责，</w:t>
      </w:r>
      <w:r>
        <w:rPr>
          <w:rFonts w:hint="eastAsia" w:ascii="宋体" w:hAnsi="宋体" w:eastAsia="宋体" w:cs="宋体"/>
          <w:b w:val="0"/>
          <w:bCs/>
          <w:sz w:val="24"/>
          <w:szCs w:val="24"/>
          <w:highlight w:val="none"/>
        </w:rPr>
        <w:t>包含在</w:t>
      </w:r>
      <w:r>
        <w:rPr>
          <w:rFonts w:hint="eastAsia" w:ascii="宋体" w:hAnsi="宋体" w:eastAsia="宋体" w:cs="宋体"/>
          <w:b w:val="0"/>
          <w:bCs/>
          <w:sz w:val="24"/>
          <w:szCs w:val="24"/>
          <w:highlight w:val="none"/>
          <w:lang w:val="en-US" w:eastAsia="zh-CN"/>
        </w:rPr>
        <w:t>投标</w:t>
      </w:r>
      <w:r>
        <w:rPr>
          <w:rFonts w:hint="eastAsia" w:ascii="宋体" w:hAnsi="宋体" w:eastAsia="宋体" w:cs="宋体"/>
          <w:b w:val="0"/>
          <w:bCs/>
          <w:sz w:val="24"/>
          <w:szCs w:val="24"/>
          <w:highlight w:val="none"/>
        </w:rPr>
        <w:t>报价中。</w:t>
      </w:r>
    </w:p>
    <w:p>
      <w:pPr>
        <w:pStyle w:val="18"/>
        <w:spacing w:line="360" w:lineRule="auto"/>
        <w:ind w:left="0" w:leftChars="0"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4</w:t>
      </w:r>
      <w:r>
        <w:rPr>
          <w:rFonts w:hint="eastAsia" w:ascii="宋体" w:hAnsi="宋体" w:eastAsia="宋体" w:cs="宋体"/>
          <w:b w:val="0"/>
          <w:bCs/>
          <w:sz w:val="24"/>
          <w:szCs w:val="24"/>
          <w:highlight w:val="none"/>
          <w:lang w:eastAsia="zh-CN"/>
        </w:rPr>
        <w:t>）</w:t>
      </w:r>
      <w:r>
        <w:rPr>
          <w:rFonts w:hint="eastAsia" w:ascii="宋体" w:hAnsi="宋体" w:eastAsia="宋体" w:cs="宋体"/>
          <w:sz w:val="24"/>
          <w:szCs w:val="24"/>
          <w:highlight w:val="none"/>
          <w:lang w:eastAsia="zh-CN"/>
        </w:rPr>
        <w:t>一次预留、封堵洞口由总包单位实施，二次开洞、封堵洞口由设备单位实施;</w:t>
      </w:r>
    </w:p>
    <w:p>
      <w:pPr>
        <w:pStyle w:val="18"/>
        <w:keepNext w:val="0"/>
        <w:keepLines w:val="0"/>
        <w:pageBreakBefore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5</w:t>
      </w:r>
      <w:r>
        <w:rPr>
          <w:rFonts w:hint="eastAsia" w:ascii="宋体" w:hAnsi="宋体" w:eastAsia="宋体" w:cs="宋体"/>
          <w:b w:val="0"/>
          <w:bCs/>
          <w:sz w:val="24"/>
          <w:szCs w:val="24"/>
          <w:highlight w:val="none"/>
          <w:lang w:eastAsia="zh-CN"/>
        </w:rPr>
        <w:t>）</w:t>
      </w:r>
      <w:r>
        <w:rPr>
          <w:rFonts w:hint="eastAsia" w:ascii="宋体" w:hAnsi="宋体" w:eastAsia="宋体" w:cs="宋体"/>
          <w:sz w:val="24"/>
          <w:szCs w:val="24"/>
          <w:highlight w:val="none"/>
          <w:lang w:eastAsia="zh-CN"/>
        </w:rPr>
        <w:t>除后臭氧及预臭氧检修口其余检修口均有土建总包单位实施</w:t>
      </w:r>
      <w:r>
        <w:rPr>
          <w:rFonts w:hint="eastAsia" w:ascii="宋体" w:hAnsi="宋体" w:eastAsia="宋体" w:cs="宋体"/>
          <w:sz w:val="24"/>
          <w:szCs w:val="24"/>
          <w:highlight w:val="none"/>
        </w:rPr>
        <w:t>。</w:t>
      </w:r>
    </w:p>
    <w:p>
      <w:pPr>
        <w:pStyle w:val="18"/>
        <w:keepNext w:val="0"/>
        <w:keepLines w:val="0"/>
        <w:pageBreakBefore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 w:val="0"/>
          <w:bCs/>
          <w:sz w:val="24"/>
          <w:szCs w:val="24"/>
          <w:highlight w:val="none"/>
          <w:lang w:val="en-US" w:eastAsia="zh-CN"/>
        </w:rPr>
        <w:t>.8</w:t>
      </w:r>
      <w:r>
        <w:rPr>
          <w:rFonts w:hint="eastAsia" w:ascii="宋体" w:hAnsi="宋体" w:eastAsia="宋体" w:cs="宋体"/>
          <w:b w:val="0"/>
          <w:bCs/>
          <w:sz w:val="24"/>
          <w:szCs w:val="24"/>
          <w:highlight w:val="none"/>
        </w:rPr>
        <w:t>市政工程</w:t>
      </w:r>
      <w:r>
        <w:rPr>
          <w:rFonts w:hint="eastAsia" w:ascii="宋体" w:hAnsi="宋体" w:eastAsia="宋体" w:cs="宋体"/>
          <w:b w:val="0"/>
          <w:bCs/>
          <w:sz w:val="24"/>
          <w:szCs w:val="24"/>
          <w:highlight w:val="none"/>
          <w:lang w:eastAsia="zh-CN"/>
        </w:rPr>
        <w:t>：</w:t>
      </w:r>
    </w:p>
    <w:p>
      <w:pPr>
        <w:pStyle w:val="18"/>
        <w:keepNext w:val="0"/>
        <w:keepLines w:val="0"/>
        <w:pageBreakBefore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b w:val="0"/>
          <w:bCs/>
          <w:sz w:val="24"/>
          <w:szCs w:val="24"/>
          <w:highlight w:val="none"/>
          <w:lang w:val="en-US"/>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道路、人行道、路沿石、</w:t>
      </w:r>
      <w:r>
        <w:rPr>
          <w:rFonts w:hint="eastAsia" w:ascii="宋体" w:hAnsi="宋体" w:eastAsia="宋体" w:cs="宋体"/>
          <w:b w:val="0"/>
          <w:bCs/>
          <w:sz w:val="24"/>
          <w:szCs w:val="24"/>
          <w:highlight w:val="none"/>
        </w:rPr>
        <w:t>围墙</w:t>
      </w:r>
      <w:r>
        <w:rPr>
          <w:rFonts w:hint="eastAsia" w:ascii="宋体" w:hAnsi="宋体" w:eastAsia="宋体" w:cs="宋体"/>
          <w:b w:val="0"/>
          <w:bCs/>
          <w:sz w:val="24"/>
          <w:szCs w:val="24"/>
          <w:highlight w:val="none"/>
          <w:lang w:val="en-US" w:eastAsia="zh-CN"/>
        </w:rPr>
        <w:t>拆除、路灯基础；</w:t>
      </w:r>
    </w:p>
    <w:p>
      <w:pPr>
        <w:pStyle w:val="18"/>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电缆沟</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支架</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接地扁铁、预埋件、室外过路电力排管；电气、自控总图管线管沟开挖、回填，电气穿线井</w:t>
      </w:r>
      <w:r>
        <w:rPr>
          <w:rFonts w:hint="eastAsia" w:ascii="宋体" w:hAnsi="宋体" w:eastAsia="宋体" w:cs="宋体"/>
          <w:sz w:val="24"/>
          <w:szCs w:val="24"/>
          <w:highlight w:val="none"/>
          <w:lang w:val="en-US" w:eastAsia="zh-CN"/>
        </w:rPr>
        <w:t>；</w:t>
      </w:r>
    </w:p>
    <w:p>
      <w:pPr>
        <w:pStyle w:val="18"/>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zh-CN"/>
        </w:rPr>
        <w:t>雨污水管道施工；</w:t>
      </w:r>
      <w:r>
        <w:rPr>
          <w:rFonts w:hint="eastAsia" w:ascii="宋体" w:hAnsi="宋体" w:eastAsia="宋体" w:cs="宋体"/>
          <w:kern w:val="0"/>
          <w:sz w:val="24"/>
          <w:szCs w:val="24"/>
          <w:highlight w:val="none"/>
          <w:lang w:val="en-US" w:eastAsia="zh-CN"/>
        </w:rPr>
        <w:t>工艺及消防埋地管道管沟开挖回填；设备、管道</w:t>
      </w:r>
      <w:r>
        <w:rPr>
          <w:rFonts w:hint="eastAsia" w:ascii="宋体" w:hAnsi="宋体" w:eastAsia="宋体" w:cs="宋体"/>
          <w:sz w:val="24"/>
          <w:szCs w:val="24"/>
          <w:highlight w:val="none"/>
        </w:rPr>
        <w:t>基础、</w:t>
      </w:r>
      <w:r>
        <w:rPr>
          <w:rFonts w:hint="eastAsia" w:ascii="宋体" w:hAnsi="宋体" w:eastAsia="宋体" w:cs="宋体"/>
          <w:kern w:val="0"/>
          <w:sz w:val="24"/>
          <w:szCs w:val="24"/>
          <w:highlight w:val="none"/>
          <w:lang w:val="en-US" w:eastAsia="zh-CN"/>
        </w:rPr>
        <w:t>混凝土阀门支墩、</w:t>
      </w:r>
      <w:r>
        <w:rPr>
          <w:rFonts w:hint="eastAsia" w:ascii="宋体" w:hAnsi="宋体" w:eastAsia="宋体" w:cs="宋体"/>
          <w:sz w:val="24"/>
          <w:szCs w:val="24"/>
          <w:highlight w:val="none"/>
        </w:rPr>
        <w:t>管道包封、检查井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阀门井</w:t>
      </w:r>
      <w:r>
        <w:rPr>
          <w:rFonts w:hint="eastAsia" w:ascii="宋体" w:hAnsi="宋体" w:eastAsia="宋体" w:cs="宋体"/>
          <w:sz w:val="24"/>
          <w:szCs w:val="24"/>
          <w:highlight w:val="none"/>
        </w:rPr>
        <w:t>、盖板等全部土建内容</w:t>
      </w:r>
      <w:r>
        <w:rPr>
          <w:rFonts w:hint="eastAsia" w:ascii="宋体" w:hAnsi="宋体" w:eastAsia="宋体" w:cs="宋体"/>
          <w:sz w:val="24"/>
          <w:szCs w:val="24"/>
          <w:highlight w:val="none"/>
          <w:lang w:eastAsia="zh-CN"/>
        </w:rPr>
        <w:t>；</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kern w:val="0"/>
          <w:sz w:val="24"/>
          <w:szCs w:val="24"/>
          <w:highlight w:val="none"/>
          <w:lang w:val="en-US" w:eastAsia="zh-CN"/>
        </w:rPr>
        <w:t>312加压管道管路土方开挖、回填.</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kern w:val="0"/>
          <w:sz w:val="24"/>
          <w:szCs w:val="24"/>
          <w:highlight w:val="none"/>
          <w:lang w:val="en-US" w:eastAsia="zh-CN"/>
        </w:rPr>
        <w:t>2.5.9拆除工程：</w:t>
      </w:r>
      <w:r>
        <w:rPr>
          <w:rFonts w:hint="eastAsia" w:ascii="宋体" w:hAnsi="宋体" w:eastAsia="宋体" w:cs="宋体"/>
          <w:sz w:val="24"/>
          <w:szCs w:val="24"/>
          <w:highlight w:val="none"/>
          <w:lang w:val="en-US" w:eastAsia="zh-CN"/>
        </w:rPr>
        <w:t>生态水车间一期围墙及电子围栏拆除</w:t>
      </w:r>
      <w:r>
        <w:rPr>
          <w:rFonts w:hint="eastAsia" w:ascii="宋体" w:hAnsi="宋体" w:eastAsia="宋体" w:cs="宋体"/>
          <w:b w:val="0"/>
          <w:bCs/>
          <w:sz w:val="24"/>
          <w:szCs w:val="24"/>
          <w:highlight w:val="none"/>
          <w:lang w:eastAsia="zh-CN"/>
        </w:rPr>
        <w:t>；</w:t>
      </w:r>
    </w:p>
    <w:p>
      <w:pPr>
        <w:keepNext w:val="0"/>
        <w:keepLines w:val="0"/>
        <w:pageBreakBefore w:val="0"/>
        <w:kinsoku/>
        <w:wordWrap/>
        <w:overflowPunct/>
        <w:topLinePunct w:val="0"/>
        <w:autoSpaceDE/>
        <w:autoSpaceDN/>
        <w:bidi w:val="0"/>
        <w:snapToGrid/>
        <w:spacing w:line="360" w:lineRule="auto"/>
        <w:ind w:right="6" w:firstLine="480" w:firstLineChars="200"/>
        <w:jc w:val="left"/>
        <w:textAlignment w:val="auto"/>
        <w:rPr>
          <w:rFonts w:hint="eastAsia" w:ascii="宋体" w:hAnsi="宋体" w:eastAsia="宋体" w:cs="宋体"/>
          <w:b w:val="0"/>
          <w:bCs/>
          <w:sz w:val="24"/>
          <w:szCs w:val="24"/>
          <w:highlight w:val="none"/>
        </w:rPr>
      </w:pPr>
      <w:bookmarkStart w:id="9" w:name="_Toc1837"/>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rPr>
        <w:t>其它工作</w:t>
      </w:r>
      <w:bookmarkEnd w:id="9"/>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sz w:val="24"/>
          <w:szCs w:val="24"/>
          <w:highlight w:val="none"/>
        </w:rPr>
        <w:t>包括但不限于：</w:t>
      </w:r>
    </w:p>
    <w:p>
      <w:pPr>
        <w:pStyle w:val="18"/>
        <w:keepNext w:val="0"/>
        <w:keepLines w:val="0"/>
        <w:pageBreakBefore w:val="0"/>
        <w:kinsoku/>
        <w:wordWrap/>
        <w:overflowPunct/>
        <w:topLinePunct w:val="0"/>
        <w:autoSpaceDE/>
        <w:autoSpaceDN/>
        <w:bidi w:val="0"/>
        <w:snapToGrid/>
        <w:spacing w:line="360" w:lineRule="auto"/>
        <w:ind w:left="0" w:leftChars="0" w:firstLine="480" w:firstLineChars="200"/>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（1）专项方案编制、专家论证</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分包单位的专项施工方案由分包单位编制，超危大工程的专项施工方案由总包组织专家论证</w:t>
      </w:r>
      <w:r>
        <w:rPr>
          <w:rFonts w:hint="eastAsia" w:ascii="宋体" w:hAnsi="宋体" w:eastAsia="宋体" w:cs="宋体"/>
          <w:b w:val="0"/>
          <w:bCs/>
          <w:sz w:val="24"/>
          <w:szCs w:val="24"/>
          <w:highlight w:val="none"/>
        </w:rPr>
        <w:t>；</w:t>
      </w:r>
    </w:p>
    <w:p>
      <w:pPr>
        <w:pStyle w:val="18"/>
        <w:keepNext w:val="0"/>
        <w:keepLines w:val="0"/>
        <w:pageBreakBefore w:val="0"/>
        <w:kinsoku/>
        <w:wordWrap/>
        <w:overflowPunct/>
        <w:topLinePunct w:val="0"/>
        <w:autoSpaceDE/>
        <w:autoSpaceDN/>
        <w:bidi w:val="0"/>
        <w:snapToGrid/>
        <w:spacing w:line="360" w:lineRule="auto"/>
        <w:ind w:left="0" w:leftChars="0" w:firstLine="480" w:firstLineChars="200"/>
        <w:jc w:val="left"/>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（2）负责土建总包范围内的所有材料、构配件的取样送检（</w:t>
      </w:r>
      <w:r>
        <w:rPr>
          <w:rFonts w:hint="eastAsia" w:ascii="宋体" w:hAnsi="宋体" w:eastAsia="宋体" w:cs="宋体"/>
          <w:b w:val="0"/>
          <w:bCs/>
          <w:sz w:val="24"/>
          <w:szCs w:val="24"/>
          <w:highlight w:val="none"/>
        </w:rPr>
        <w:t>除地基、桩基检测、沉降观测</w:t>
      </w:r>
      <w:r>
        <w:rPr>
          <w:rFonts w:hint="eastAsia" w:ascii="宋体" w:hAnsi="宋体" w:eastAsia="宋体" w:cs="宋体"/>
          <w:b w:val="0"/>
          <w:bCs/>
          <w:sz w:val="24"/>
          <w:szCs w:val="24"/>
          <w:highlight w:val="none"/>
        </w:rPr>
        <w:t>），建设方可提供相关委托资料，费用包含在报价中</w:t>
      </w:r>
      <w:r>
        <w:rPr>
          <w:rFonts w:hint="eastAsia" w:ascii="宋体" w:hAnsi="宋体" w:eastAsia="宋体" w:cs="宋体"/>
          <w:b w:val="0"/>
          <w:bCs/>
          <w:sz w:val="24"/>
          <w:szCs w:val="24"/>
          <w:highlight w:val="none"/>
          <w:lang w:eastAsia="zh-CN"/>
        </w:rPr>
        <w:t>；</w:t>
      </w:r>
    </w:p>
    <w:p>
      <w:pPr>
        <w:pStyle w:val="18"/>
        <w:keepNext w:val="0"/>
        <w:keepLines w:val="0"/>
        <w:pageBreakBefore w:val="0"/>
        <w:kinsoku/>
        <w:wordWrap/>
        <w:overflowPunct/>
        <w:topLinePunct w:val="0"/>
        <w:autoSpaceDE/>
        <w:autoSpaceDN/>
        <w:bidi w:val="0"/>
        <w:snapToGrid/>
        <w:spacing w:line="360" w:lineRule="auto"/>
        <w:ind w:left="0" w:leftChars="0" w:firstLine="480" w:firstLineChars="200"/>
        <w:jc w:val="left"/>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rPr>
        <w:t>）总包界面内施工用水、用电自行安装计量表（自行缴费）；配合并预留分包单位用水、用电接口</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分包单位自行缴费</w:t>
      </w:r>
      <w:r>
        <w:rPr>
          <w:rFonts w:hint="eastAsia" w:ascii="宋体" w:hAnsi="宋体" w:eastAsia="宋体" w:cs="宋体"/>
          <w:b w:val="0"/>
          <w:bCs/>
          <w:sz w:val="24"/>
          <w:szCs w:val="24"/>
          <w:highlight w:val="none"/>
        </w:rPr>
        <w:t>；安装需符合甲方主管部门要求</w:t>
      </w:r>
      <w:r>
        <w:rPr>
          <w:rFonts w:hint="eastAsia" w:ascii="宋体" w:hAnsi="宋体" w:eastAsia="宋体" w:cs="宋体"/>
          <w:b w:val="0"/>
          <w:bCs/>
          <w:sz w:val="24"/>
          <w:szCs w:val="24"/>
          <w:highlight w:val="none"/>
          <w:lang w:eastAsia="zh-CN"/>
        </w:rPr>
        <w:t>；</w:t>
      </w:r>
    </w:p>
    <w:p>
      <w:pPr>
        <w:pStyle w:val="18"/>
        <w:keepNext w:val="0"/>
        <w:keepLines w:val="0"/>
        <w:pageBreakBefore w:val="0"/>
        <w:kinsoku/>
        <w:wordWrap/>
        <w:overflowPunct/>
        <w:topLinePunct w:val="0"/>
        <w:autoSpaceDE/>
        <w:autoSpaceDN/>
        <w:bidi w:val="0"/>
        <w:snapToGrid/>
        <w:spacing w:line="360" w:lineRule="auto"/>
        <w:ind w:left="0" w:leftChars="0" w:firstLine="480" w:firstLineChars="200"/>
        <w:jc w:val="left"/>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val="en-US" w:eastAsia="zh-CN"/>
        </w:rPr>
        <w:t>4</w:t>
      </w:r>
      <w:r>
        <w:rPr>
          <w:rFonts w:hint="eastAsia" w:ascii="宋体" w:hAnsi="宋体" w:eastAsia="宋体" w:cs="宋体"/>
          <w:b w:val="0"/>
          <w:bCs/>
          <w:sz w:val="24"/>
          <w:szCs w:val="24"/>
          <w:highlight w:val="none"/>
        </w:rPr>
        <w:t>）负责总包施工作业产生的建筑垃圾合规处理</w:t>
      </w:r>
      <w:r>
        <w:rPr>
          <w:rFonts w:hint="eastAsia" w:ascii="宋体" w:hAnsi="宋体" w:eastAsia="宋体" w:cs="宋体"/>
          <w:b w:val="0"/>
          <w:bCs/>
          <w:sz w:val="24"/>
          <w:szCs w:val="24"/>
          <w:highlight w:val="none"/>
          <w:lang w:eastAsia="zh-CN"/>
        </w:rPr>
        <w:t>；</w:t>
      </w:r>
    </w:p>
    <w:p>
      <w:pPr>
        <w:pStyle w:val="32"/>
        <w:keepNext w:val="0"/>
        <w:keepLines w:val="0"/>
        <w:pageBreakBefore w:val="0"/>
        <w:kinsoku/>
        <w:wordWrap/>
        <w:overflowPunct/>
        <w:topLinePunct w:val="0"/>
        <w:autoSpaceDE/>
        <w:autoSpaceDN/>
        <w:bidi w:val="0"/>
        <w:snapToGrid/>
        <w:spacing w:before="0" w:after="0" w:line="360" w:lineRule="auto"/>
        <w:ind w:firstLine="480" w:firstLineChars="200"/>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val="en-US" w:eastAsia="zh-CN"/>
        </w:rPr>
        <w:t>5</w:t>
      </w:r>
      <w:r>
        <w:rPr>
          <w:rFonts w:hint="eastAsia" w:ascii="宋体" w:hAnsi="宋体" w:eastAsia="宋体" w:cs="宋体"/>
          <w:b w:val="0"/>
          <w:bCs/>
          <w:sz w:val="24"/>
          <w:szCs w:val="24"/>
          <w:highlight w:val="none"/>
        </w:rPr>
        <w:t>）负责施工期间项目生活污水合规化处理。</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 w:val="0"/>
          <w:bCs/>
          <w:sz w:val="24"/>
          <w:szCs w:val="24"/>
          <w:highlight w:val="none"/>
          <w:lang w:val="en-US" w:eastAsia="zh-CN"/>
        </w:rPr>
        <w:t>.11</w:t>
      </w:r>
      <w:r>
        <w:rPr>
          <w:rFonts w:hint="eastAsia" w:ascii="宋体" w:hAnsi="宋体" w:eastAsia="宋体" w:cs="宋体"/>
          <w:b w:val="0"/>
          <w:bCs/>
          <w:sz w:val="24"/>
          <w:szCs w:val="24"/>
          <w:highlight w:val="none"/>
        </w:rPr>
        <w:t>总包单位主要职责：</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负责总包界面范围任务及</w:t>
      </w:r>
      <w:r>
        <w:rPr>
          <w:rFonts w:hint="eastAsia" w:ascii="宋体" w:hAnsi="宋体" w:eastAsia="宋体" w:cs="宋体"/>
          <w:b w:val="0"/>
          <w:bCs/>
          <w:sz w:val="24"/>
          <w:szCs w:val="24"/>
          <w:highlight w:val="none"/>
          <w:lang w:val="en-US" w:eastAsia="zh-CN"/>
        </w:rPr>
        <w:t>发包人、</w:t>
      </w:r>
      <w:r>
        <w:rPr>
          <w:rFonts w:hint="eastAsia" w:ascii="宋体" w:hAnsi="宋体" w:eastAsia="宋体" w:cs="宋体"/>
          <w:b w:val="0"/>
          <w:bCs/>
          <w:sz w:val="24"/>
          <w:szCs w:val="24"/>
          <w:highlight w:val="none"/>
        </w:rPr>
        <w:t>监理签发的变更增加施工任务。</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负责场内道路及各分包单位（含甲分包）必要的物资堆放场地的平整（硬化）工作。</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负责为分包单位（含甲分包）提供工作面。</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4</w:t>
      </w:r>
      <w:r>
        <w:rPr>
          <w:rFonts w:hint="eastAsia" w:ascii="宋体" w:hAnsi="宋体" w:eastAsia="宋体" w:cs="宋体"/>
          <w:b w:val="0"/>
          <w:bCs/>
          <w:sz w:val="24"/>
          <w:szCs w:val="24"/>
          <w:highlight w:val="none"/>
          <w:lang w:eastAsia="zh-CN"/>
        </w:rPr>
        <w:t>）</w:t>
      </w:r>
      <w:r>
        <w:rPr>
          <w:rFonts w:hint="eastAsia" w:ascii="宋体" w:hAnsi="宋体" w:eastAsia="宋体" w:cs="宋体"/>
          <w:b w:val="0"/>
          <w:bCs/>
          <w:color w:val="auto"/>
          <w:sz w:val="24"/>
          <w:szCs w:val="24"/>
          <w:highlight w:val="none"/>
        </w:rPr>
        <w:t>负责本项目总体管理与协调服务工作，并承担相应的义务与责任。</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5</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全面负责本项目安全文明施工（包括：九牌一图、安全标语标等）、环保措施（6个必须、6个不准、6个100%）、临时设施搭建（甲方办公室不少于2间、会议室1间、监理办公室</w:t>
      </w: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rPr>
        <w:t>间</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包含办公桌椅、网络、打印机等；</w:t>
      </w:r>
      <w:r>
        <w:rPr>
          <w:rFonts w:hint="eastAsia" w:ascii="宋体" w:hAnsi="宋体" w:eastAsia="宋体" w:cs="宋体"/>
          <w:b w:val="0"/>
          <w:bCs/>
          <w:sz w:val="24"/>
          <w:szCs w:val="24"/>
          <w:highlight w:val="none"/>
        </w:rPr>
        <w:t>甲分包单位办公室及库房由各分包单位自行负责）、施工期间迎接检查工作，分包单位应自行负责各自施工作业范围内的安全文明施工、环保措施、临时设施、设施设备成品保护。</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6</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负责提交本项目报建总包单位涉及的相关资料，协助</w:t>
      </w:r>
      <w:r>
        <w:rPr>
          <w:rFonts w:hint="eastAsia" w:ascii="宋体" w:hAnsi="宋体" w:eastAsia="宋体" w:cs="宋体"/>
          <w:b w:val="0"/>
          <w:bCs/>
          <w:sz w:val="24"/>
          <w:szCs w:val="24"/>
          <w:highlight w:val="none"/>
          <w:lang w:val="en-US" w:eastAsia="zh-CN"/>
        </w:rPr>
        <w:t>配合</w:t>
      </w:r>
      <w:r>
        <w:rPr>
          <w:rFonts w:hint="eastAsia" w:ascii="宋体" w:hAnsi="宋体" w:eastAsia="宋体" w:cs="宋体"/>
          <w:b w:val="0"/>
          <w:bCs/>
          <w:sz w:val="24"/>
          <w:szCs w:val="24"/>
          <w:highlight w:val="none"/>
        </w:rPr>
        <w:t>发包人进行项目报建的相关工作。</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7</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负责本项目所有竣工资料的汇总（包括签字、盖章、审核、归档）工作，资料中属总包范围内由总包单位负责编制，属分包范围的由各分包单位负责编制。</w:t>
      </w:r>
    </w:p>
    <w:p>
      <w:pPr>
        <w:pStyle w:val="18"/>
        <w:keepNext w:val="0"/>
        <w:keepLines w:val="0"/>
        <w:pageBreakBefore w:val="0"/>
        <w:kinsoku/>
        <w:wordWrap/>
        <w:overflowPunct/>
        <w:topLinePunct w:val="0"/>
        <w:autoSpaceDE/>
        <w:autoSpaceDN/>
        <w:bidi w:val="0"/>
        <w:snapToGrid/>
        <w:spacing w:line="360" w:lineRule="auto"/>
        <w:ind w:firstLine="456"/>
        <w:jc w:val="left"/>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8</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配合建设单位按建设基本程序办理相关手续，配合办理</w:t>
      </w:r>
      <w:r>
        <w:rPr>
          <w:rFonts w:hint="eastAsia" w:ascii="宋体" w:hAnsi="宋体" w:eastAsia="宋体" w:cs="宋体"/>
          <w:b w:val="0"/>
          <w:bCs/>
          <w:sz w:val="24"/>
          <w:szCs w:val="24"/>
          <w:highlight w:val="none"/>
          <w:lang w:val="en-US" w:eastAsia="zh-CN"/>
        </w:rPr>
        <w:t>规划、</w:t>
      </w:r>
      <w:r>
        <w:rPr>
          <w:rFonts w:hint="eastAsia" w:ascii="宋体" w:hAnsi="宋体" w:eastAsia="宋体" w:cs="宋体"/>
          <w:b w:val="0"/>
          <w:bCs/>
          <w:sz w:val="24"/>
          <w:szCs w:val="24"/>
          <w:highlight w:val="none"/>
        </w:rPr>
        <w:t>消防、环保等各项验收</w:t>
      </w:r>
      <w:r>
        <w:rPr>
          <w:rFonts w:hint="eastAsia" w:ascii="宋体" w:hAnsi="宋体" w:eastAsia="宋体" w:cs="宋体"/>
          <w:b w:val="0"/>
          <w:bCs/>
          <w:sz w:val="24"/>
          <w:szCs w:val="24"/>
          <w:highlight w:val="none"/>
          <w:lang w:val="en-US" w:eastAsia="zh-CN"/>
        </w:rPr>
        <w:t>手续</w:t>
      </w:r>
      <w:r>
        <w:rPr>
          <w:rFonts w:hint="eastAsia" w:ascii="宋体" w:hAnsi="宋体" w:eastAsia="宋体" w:cs="宋体"/>
          <w:b w:val="0"/>
          <w:bCs/>
          <w:sz w:val="24"/>
          <w:szCs w:val="24"/>
          <w:highlight w:val="none"/>
        </w:rPr>
        <w:t>。</w:t>
      </w:r>
    </w:p>
    <w:p>
      <w:pPr>
        <w:keepNext w:val="0"/>
        <w:keepLines w:val="0"/>
        <w:pageBreakBefore w:val="0"/>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9</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合同约定的总包单位其它职责。</w:t>
      </w:r>
    </w:p>
    <w:p>
      <w:pPr>
        <w:spacing w:line="360" w:lineRule="auto"/>
        <w:ind w:right="6" w:firstLine="480" w:firstLineChars="200"/>
        <w:jc w:val="left"/>
        <w:rPr>
          <w:rFonts w:hint="eastAsia" w:ascii="宋体" w:hAnsi="宋体" w:eastAsia="宋体" w:cs="宋体"/>
          <w:color w:val="auto"/>
          <w:sz w:val="24"/>
          <w:highlight w:val="none"/>
          <w:lang w:val="en-US"/>
        </w:rPr>
      </w:pPr>
      <w:bookmarkStart w:id="10" w:name="_Toc13149"/>
      <w:r>
        <w:rPr>
          <w:rFonts w:hint="eastAsia" w:ascii="宋体" w:hAnsi="宋体" w:eastAsia="宋体" w:cs="宋体"/>
          <w:b w:val="0"/>
          <w:bCs/>
          <w:color w:val="auto"/>
          <w:sz w:val="24"/>
          <w:szCs w:val="24"/>
          <w:highlight w:val="none"/>
          <w:lang w:val="en-US" w:eastAsia="zh-CN"/>
        </w:rPr>
        <w:t>2.5</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各专业界面划分表</w:t>
      </w:r>
      <w:bookmarkEnd w:id="10"/>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详</w:t>
      </w:r>
      <w:r>
        <w:rPr>
          <w:rFonts w:hint="eastAsia" w:ascii="宋体" w:hAnsi="宋体" w:eastAsia="宋体" w:cs="宋体"/>
          <w:bCs/>
          <w:color w:val="auto"/>
          <w:sz w:val="24"/>
          <w:szCs w:val="24"/>
          <w:highlight w:val="none"/>
          <w:lang w:val="en-US" w:eastAsia="zh-CN"/>
        </w:rPr>
        <w:t>总包单位招标技术要求</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2.</w:t>
      </w: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质量标准：</w:t>
      </w:r>
    </w:p>
    <w:p>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snapToGrid w:val="0"/>
          <w:color w:val="auto"/>
          <w:sz w:val="24"/>
          <w:highlight w:val="none"/>
          <w:lang w:val="en-US" w:eastAsia="zh-CN"/>
        </w:rPr>
        <w:t>2.6.</w:t>
      </w:r>
      <w:r>
        <w:rPr>
          <w:rFonts w:hint="eastAsia" w:ascii="宋体" w:hAnsi="宋体" w:eastAsia="宋体" w:cs="宋体"/>
          <w:bCs/>
          <w:color w:val="auto"/>
          <w:sz w:val="24"/>
          <w:highlight w:val="none"/>
        </w:rPr>
        <w:t>1工程质量应达到国家现行验收合格标准和设计文件要求，质量合格，并按四川省现行相关文件规定满足安全文明施工的相关要求。</w:t>
      </w:r>
    </w:p>
    <w:p>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rPr>
        <w:t>.2材料品质、规格必须满足施工图纸的要求且达到国家或地方相关质量技术规范、标准的要求及招标人要求。（工程所用的材料均应有合格证及检验报告）</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rPr>
        <w:t>.3施工必须按经批准的施工组织设计执行，符合施工规范及验收标准。</w:t>
      </w:r>
    </w:p>
    <w:p>
      <w:pPr>
        <w:pStyle w:val="76"/>
        <w:shd w:val="clear" w:fill="FFFFFF" w:themeFill="background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napToGrid w:val="0"/>
          <w:color w:val="auto"/>
          <w:sz w:val="24"/>
          <w:highlight w:val="none"/>
        </w:rPr>
        <w:t>2.</w:t>
      </w:r>
      <w:r>
        <w:rPr>
          <w:rFonts w:hint="eastAsia" w:ascii="宋体" w:hAnsi="宋体" w:eastAsia="宋体" w:cs="宋体"/>
          <w:snapToGrid w:val="0"/>
          <w:color w:val="auto"/>
          <w:sz w:val="24"/>
          <w:highlight w:val="none"/>
          <w:lang w:val="en-US" w:eastAsia="zh-CN"/>
        </w:rPr>
        <w:t>7</w:t>
      </w:r>
      <w:r>
        <w:rPr>
          <w:rFonts w:hint="eastAsia" w:ascii="宋体" w:hAnsi="宋体" w:eastAsia="宋体" w:cs="宋体"/>
          <w:snapToGrid w:val="0"/>
          <w:color w:val="auto"/>
          <w:sz w:val="24"/>
          <w:highlight w:val="none"/>
        </w:rPr>
        <w:t xml:space="preserve"> 工期要求：</w:t>
      </w:r>
      <w:r>
        <w:rPr>
          <w:rFonts w:hint="eastAsia" w:ascii="宋体" w:hAnsi="宋体" w:eastAsia="宋体" w:cs="宋体"/>
          <w:sz w:val="24"/>
          <w:szCs w:val="24"/>
          <w:highlight w:val="none"/>
          <w:lang w:val="en-US" w:eastAsia="zh-CN"/>
        </w:rPr>
        <w:t>计划</w:t>
      </w:r>
      <w:r>
        <w:rPr>
          <w:rFonts w:hint="eastAsia" w:ascii="宋体" w:hAnsi="宋体" w:eastAsia="宋体" w:cs="宋体"/>
          <w:sz w:val="24"/>
          <w:szCs w:val="24"/>
          <w:highlight w:val="none"/>
        </w:rPr>
        <w:t>施工</w:t>
      </w:r>
      <w:r>
        <w:rPr>
          <w:rFonts w:hint="eastAsia" w:ascii="宋体" w:hAnsi="宋体" w:eastAsia="宋体" w:cs="宋体"/>
          <w:sz w:val="24"/>
          <w:szCs w:val="24"/>
          <w:highlight w:val="none"/>
        </w:rPr>
        <w:t>总</w:t>
      </w:r>
      <w:r>
        <w:rPr>
          <w:rFonts w:hint="eastAsia" w:ascii="宋体" w:hAnsi="宋体" w:eastAsia="宋体" w:cs="宋体"/>
          <w:sz w:val="24"/>
          <w:szCs w:val="24"/>
          <w:highlight w:val="none"/>
        </w:rPr>
        <w:t>工期</w:t>
      </w: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en-US" w:eastAsia="zh-CN"/>
        </w:rPr>
        <w:t>0</w:t>
      </w:r>
      <w:r>
        <w:rPr>
          <w:rFonts w:hint="eastAsia" w:ascii="宋体" w:hAnsi="宋体" w:cs="宋体"/>
          <w:sz w:val="24"/>
          <w:szCs w:val="24"/>
          <w:highlight w:val="none"/>
          <w:lang w:val="en-US" w:eastAsia="zh-CN"/>
        </w:rPr>
        <w:t>个</w:t>
      </w:r>
      <w:r>
        <w:rPr>
          <w:rFonts w:hint="eastAsia" w:ascii="宋体" w:hAnsi="宋体" w:eastAsia="宋体" w:cs="宋体"/>
          <w:sz w:val="24"/>
          <w:szCs w:val="24"/>
          <w:highlight w:val="none"/>
          <w:lang w:val="en-US" w:eastAsia="zh-CN"/>
        </w:rPr>
        <w:t>日历天，</w:t>
      </w:r>
      <w:r>
        <w:rPr>
          <w:rFonts w:hint="eastAsia" w:ascii="宋体" w:hAnsi="宋体" w:cs="宋体"/>
          <w:color w:val="auto"/>
          <w:sz w:val="24"/>
          <w:szCs w:val="32"/>
          <w:highlight w:val="none"/>
        </w:rPr>
        <w:t>预计开工日期202</w:t>
      </w:r>
      <w:r>
        <w:rPr>
          <w:rFonts w:hint="eastAsia" w:ascii="宋体" w:hAnsi="宋体" w:cs="宋体"/>
          <w:color w:val="auto"/>
          <w:sz w:val="24"/>
          <w:szCs w:val="32"/>
          <w:highlight w:val="none"/>
          <w:lang w:val="en-US" w:eastAsia="zh-CN"/>
        </w:rPr>
        <w:t>4</w:t>
      </w:r>
      <w:r>
        <w:rPr>
          <w:rFonts w:hint="eastAsia" w:ascii="宋体" w:hAnsi="宋体" w:cs="宋体"/>
          <w:color w:val="auto"/>
          <w:sz w:val="24"/>
          <w:szCs w:val="32"/>
          <w:highlight w:val="none"/>
        </w:rPr>
        <w:t>年</w:t>
      </w:r>
      <w:r>
        <w:rPr>
          <w:rFonts w:hint="eastAsia" w:ascii="宋体" w:hAnsi="宋体" w:cs="宋体"/>
          <w:color w:val="auto"/>
          <w:sz w:val="24"/>
          <w:szCs w:val="32"/>
          <w:highlight w:val="none"/>
          <w:lang w:val="en-US" w:eastAsia="zh-CN"/>
        </w:rPr>
        <w:t>10</w:t>
      </w:r>
      <w:r>
        <w:rPr>
          <w:rFonts w:hint="eastAsia" w:ascii="宋体" w:hAnsi="宋体" w:cs="宋体"/>
          <w:color w:val="auto"/>
          <w:sz w:val="24"/>
          <w:szCs w:val="32"/>
          <w:highlight w:val="none"/>
        </w:rPr>
        <w:t>月</w:t>
      </w:r>
      <w:r>
        <w:rPr>
          <w:rFonts w:hint="eastAsia" w:ascii="宋体" w:hAnsi="宋体" w:cs="宋体"/>
          <w:color w:val="auto"/>
          <w:sz w:val="24"/>
          <w:szCs w:val="32"/>
          <w:highlight w:val="none"/>
          <w:lang w:val="en-US" w:eastAsia="zh-CN"/>
        </w:rPr>
        <w:t>15</w:t>
      </w:r>
      <w:r>
        <w:rPr>
          <w:rFonts w:hint="eastAsia" w:ascii="宋体" w:hAnsi="宋体" w:cs="宋体"/>
          <w:color w:val="auto"/>
          <w:sz w:val="24"/>
          <w:szCs w:val="32"/>
          <w:highlight w:val="none"/>
        </w:rPr>
        <w:t>日</w:t>
      </w:r>
      <w:r>
        <w:rPr>
          <w:rFonts w:hint="eastAsia" w:ascii="宋体" w:hAnsi="宋体" w:cs="宋体"/>
          <w:color w:val="auto"/>
          <w:highlight w:val="none"/>
          <w:lang w:eastAsia="zh-CN"/>
        </w:rPr>
        <w:t>，</w:t>
      </w:r>
      <w:r>
        <w:rPr>
          <w:rFonts w:hint="eastAsia" w:ascii="宋体" w:hAnsi="宋体" w:eastAsia="宋体" w:cs="宋体"/>
          <w:sz w:val="24"/>
          <w:szCs w:val="24"/>
          <w:highlight w:val="none"/>
          <w:lang w:val="en-US" w:eastAsia="zh-CN"/>
        </w:rPr>
        <w:t>具体开工日期</w:t>
      </w:r>
      <w:r>
        <w:rPr>
          <w:rFonts w:hint="eastAsia" w:ascii="宋体" w:hAnsi="宋体" w:eastAsia="宋体" w:cs="宋体"/>
          <w:sz w:val="24"/>
          <w:szCs w:val="24"/>
          <w:highlight w:val="none"/>
        </w:rPr>
        <w:t>以监理出具开工令日期为准。</w:t>
      </w:r>
    </w:p>
    <w:p>
      <w:pPr>
        <w:adjustRightInd w:val="0"/>
        <w:snapToGrid w:val="0"/>
        <w:spacing w:line="360" w:lineRule="auto"/>
        <w:ind w:firstLine="480" w:firstLineChars="200"/>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2.</w:t>
      </w:r>
      <w:r>
        <w:rPr>
          <w:rFonts w:hint="eastAsia" w:ascii="宋体" w:hAnsi="宋体" w:eastAsia="宋体" w:cs="宋体"/>
          <w:snapToGrid w:val="0"/>
          <w:color w:val="auto"/>
          <w:sz w:val="24"/>
          <w:highlight w:val="none"/>
          <w:lang w:val="en-US" w:eastAsia="zh-CN"/>
        </w:rPr>
        <w:t>8</w:t>
      </w:r>
      <w:r>
        <w:rPr>
          <w:rFonts w:hint="eastAsia" w:ascii="宋体" w:hAnsi="宋体" w:eastAsia="宋体" w:cs="宋体"/>
          <w:snapToGrid w:val="0"/>
          <w:color w:val="auto"/>
          <w:sz w:val="24"/>
          <w:highlight w:val="none"/>
        </w:rPr>
        <w:t>缺陷责任期：主体结构永久，其他</w:t>
      </w:r>
      <w:r>
        <w:rPr>
          <w:rFonts w:hint="eastAsia" w:ascii="宋体" w:hAnsi="宋体" w:eastAsia="宋体" w:cs="宋体"/>
          <w:snapToGrid w:val="0"/>
          <w:color w:val="auto"/>
          <w:sz w:val="24"/>
          <w:highlight w:val="none"/>
          <w:lang w:val="en-US" w:eastAsia="zh-CN"/>
        </w:rPr>
        <w:t>24</w:t>
      </w:r>
      <w:r>
        <w:rPr>
          <w:rFonts w:hint="eastAsia" w:ascii="宋体" w:hAnsi="宋体" w:eastAsia="宋体" w:cs="宋体"/>
          <w:snapToGrid w:val="0"/>
          <w:color w:val="auto"/>
          <w:sz w:val="24"/>
          <w:highlight w:val="none"/>
        </w:rPr>
        <w:t>个月。</w:t>
      </w:r>
    </w:p>
    <w:p>
      <w:pPr>
        <w:adjustRightInd w:val="0"/>
        <w:snapToGrid w:val="0"/>
        <w:spacing w:line="360" w:lineRule="auto"/>
        <w:ind w:firstLine="480" w:firstLineChars="200"/>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2.9支付方式：现汇与银行承兑相结合，</w:t>
      </w:r>
      <w:r>
        <w:rPr>
          <w:rFonts w:hint="eastAsia" w:ascii="宋体" w:hAnsi="宋体" w:eastAsia="宋体" w:cs="宋体"/>
          <w:snapToGrid w:val="0"/>
          <w:color w:val="auto"/>
          <w:sz w:val="24"/>
          <w:highlight w:val="none"/>
        </w:rPr>
        <w:t>承兑期不超过6个月</w:t>
      </w:r>
      <w:r>
        <w:rPr>
          <w:rFonts w:hint="eastAsia" w:ascii="宋体" w:hAnsi="宋体" w:eastAsia="宋体" w:cs="宋体"/>
          <w:snapToGrid w:val="0"/>
          <w:color w:val="auto"/>
          <w:sz w:val="24"/>
          <w:highlight w:val="none"/>
          <w:lang w:val="en-US" w:eastAsia="zh-CN"/>
        </w:rPr>
        <w:t>。</w:t>
      </w:r>
    </w:p>
    <w:p>
      <w:pPr>
        <w:pStyle w:val="76"/>
        <w:spacing w:line="460" w:lineRule="exact"/>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t>3．投标人资格要求</w:t>
      </w:r>
      <w:bookmarkEnd w:id="4"/>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 xml:space="preserve">3.1 </w:t>
      </w:r>
      <w:r>
        <w:rPr>
          <w:rFonts w:hint="eastAsia" w:ascii="宋体" w:hAnsi="宋体" w:eastAsia="宋体" w:cs="宋体"/>
          <w:bCs/>
          <w:color w:val="auto"/>
          <w:sz w:val="24"/>
          <w:highlight w:val="none"/>
        </w:rPr>
        <w:t>投标人须是具有独立法人资格并依法取得企业营业执照</w:t>
      </w:r>
      <w:r>
        <w:rPr>
          <w:rFonts w:hint="eastAsia" w:ascii="宋体" w:hAnsi="宋体" w:eastAsia="宋体" w:cs="宋体"/>
          <w:bCs/>
          <w:snapToGrid w:val="0"/>
          <w:color w:val="auto"/>
          <w:kern w:val="0"/>
          <w:sz w:val="24"/>
          <w:highlight w:val="none"/>
        </w:rPr>
        <w:t>，且注册资本不少于</w:t>
      </w:r>
      <w:r>
        <w:rPr>
          <w:rFonts w:hint="eastAsia" w:ascii="宋体" w:hAnsi="宋体" w:eastAsia="宋体" w:cs="宋体"/>
          <w:bCs/>
          <w:snapToGrid w:val="0"/>
          <w:color w:val="auto"/>
          <w:kern w:val="0"/>
          <w:sz w:val="24"/>
          <w:highlight w:val="none"/>
          <w:lang w:val="en-US" w:eastAsia="zh-CN"/>
        </w:rPr>
        <w:t>80</w:t>
      </w:r>
      <w:r>
        <w:rPr>
          <w:rFonts w:hint="eastAsia" w:ascii="宋体" w:hAnsi="宋体" w:eastAsia="宋体" w:cs="宋体"/>
          <w:bCs/>
          <w:snapToGrid w:val="0"/>
          <w:color w:val="auto"/>
          <w:kern w:val="0"/>
          <w:sz w:val="24"/>
          <w:highlight w:val="none"/>
        </w:rPr>
        <w:t>00万元（其中实缴资本不低于</w:t>
      </w:r>
      <w:r>
        <w:rPr>
          <w:rFonts w:hint="eastAsia" w:ascii="宋体" w:hAnsi="宋体" w:eastAsia="宋体" w:cs="宋体"/>
          <w:bCs/>
          <w:snapToGrid w:val="0"/>
          <w:color w:val="auto"/>
          <w:kern w:val="0"/>
          <w:sz w:val="24"/>
          <w:highlight w:val="none"/>
          <w:lang w:val="en-US" w:eastAsia="zh-CN"/>
        </w:rPr>
        <w:t>5000</w:t>
      </w:r>
      <w:r>
        <w:rPr>
          <w:rFonts w:hint="eastAsia" w:ascii="宋体" w:hAnsi="宋体" w:eastAsia="宋体" w:cs="宋体"/>
          <w:bCs/>
          <w:snapToGrid w:val="0"/>
          <w:color w:val="auto"/>
          <w:kern w:val="0"/>
          <w:sz w:val="24"/>
          <w:highlight w:val="none"/>
        </w:rPr>
        <w:t>万元）</w:t>
      </w:r>
      <w:r>
        <w:rPr>
          <w:rFonts w:hint="eastAsia" w:ascii="宋体" w:hAnsi="宋体" w:eastAsia="宋体" w:cs="宋体"/>
          <w:bCs/>
          <w:snapToGrid w:val="0"/>
          <w:color w:val="auto"/>
          <w:kern w:val="0"/>
          <w:sz w:val="24"/>
          <w:highlight w:val="none"/>
          <w:lang w:eastAsia="zh-CN"/>
        </w:rPr>
        <w:t>，</w:t>
      </w:r>
      <w:r>
        <w:rPr>
          <w:rFonts w:hint="eastAsia" w:ascii="宋体" w:hAnsi="宋体" w:eastAsia="宋体" w:cs="宋体"/>
          <w:bCs/>
          <w:color w:val="auto"/>
          <w:sz w:val="24"/>
          <w:highlight w:val="none"/>
        </w:rPr>
        <w:t>企业营业执照处于有效期</w:t>
      </w:r>
      <w:r>
        <w:rPr>
          <w:rFonts w:hint="eastAsia" w:ascii="宋体" w:hAnsi="宋体" w:eastAsia="宋体" w:cs="宋体"/>
          <w:snapToGrid w:val="0"/>
          <w:color w:val="auto"/>
          <w:sz w:val="24"/>
          <w:highlight w:val="none"/>
        </w:rPr>
        <w:t>。</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 xml:space="preserve">3.2 </w:t>
      </w:r>
      <w:r>
        <w:rPr>
          <w:rFonts w:hint="eastAsia" w:ascii="宋体" w:hAnsi="宋体" w:cs="宋体"/>
          <w:bCs/>
          <w:color w:val="auto"/>
          <w:sz w:val="24"/>
          <w:highlight w:val="none"/>
        </w:rPr>
        <w:t>投标人具备建设行政主管部门颁发的有效的</w:t>
      </w:r>
      <w:r>
        <w:rPr>
          <w:rFonts w:hint="eastAsia" w:ascii="宋体" w:hAnsi="宋体" w:cs="宋体"/>
          <w:color w:val="auto"/>
          <w:sz w:val="24"/>
          <w:highlight w:val="none"/>
        </w:rPr>
        <w:t>建筑工程施工总承包</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级及以上</w:t>
      </w:r>
      <w:r>
        <w:rPr>
          <w:rFonts w:hint="eastAsia" w:ascii="宋体" w:hAnsi="宋体" w:cs="宋体"/>
          <w:color w:val="auto"/>
          <w:sz w:val="24"/>
          <w:highlight w:val="none"/>
        </w:rPr>
        <w:t>资质</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同时具备建设行政主管部门颁发的有效的安全生产许可证</w:t>
      </w:r>
      <w:r>
        <w:rPr>
          <w:rFonts w:hint="eastAsia" w:ascii="宋体" w:hAnsi="宋体" w:eastAsia="宋体" w:cs="宋体"/>
          <w:snapToGrid w:val="0"/>
          <w:color w:val="auto"/>
          <w:sz w:val="24"/>
          <w:highlight w:val="none"/>
        </w:rPr>
        <w:t>。</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3</w:t>
      </w:r>
      <w:r>
        <w:rPr>
          <w:rFonts w:hint="eastAsia" w:ascii="宋体" w:hAnsi="宋体" w:eastAsia="宋体" w:cs="宋体"/>
          <w:snapToGrid w:val="0"/>
          <w:color w:val="auto"/>
          <w:sz w:val="24"/>
          <w:highlight w:val="none"/>
        </w:rPr>
        <w:t>.3 人员要求：</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3.3.1</w:t>
      </w:r>
      <w:r>
        <w:rPr>
          <w:rFonts w:hint="eastAsia" w:ascii="宋体" w:hAnsi="宋体" w:eastAsia="宋体" w:cs="Times New Roman"/>
          <w:snapToGrid w:val="0"/>
          <w:color w:val="auto"/>
          <w:sz w:val="24"/>
          <w:highlight w:val="none"/>
        </w:rPr>
        <w:t>项目经理1人，投标人拟派的项目经理必须已在投标人本单位注册并应具有</w:t>
      </w:r>
      <w:r>
        <w:rPr>
          <w:rFonts w:hint="eastAsia" w:ascii="宋体" w:hAnsi="宋体" w:eastAsia="宋体" w:cs="Times New Roman"/>
          <w:snapToGrid w:val="0"/>
          <w:color w:val="auto"/>
          <w:sz w:val="24"/>
          <w:highlight w:val="none"/>
        </w:rPr>
        <w:t>建筑工程</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级注册建造师执业资格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具备合法有效的建筑施工企业项目负责人安全生产考核合格证书</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w:t>
      </w:r>
      <w:r>
        <w:rPr>
          <w:rFonts w:hint="eastAsia" w:ascii="宋体" w:hAnsi="宋体" w:cs="Times New Roman"/>
          <w:snapToGrid w:val="0"/>
          <w:color w:val="auto"/>
          <w:sz w:val="24"/>
          <w:highlight w:val="none"/>
          <w:lang w:val="en-US" w:eastAsia="zh-CN"/>
        </w:rPr>
        <w:t>有</w:t>
      </w:r>
      <w:r>
        <w:rPr>
          <w:rFonts w:hint="eastAsia" w:ascii="宋体" w:hAnsi="宋体" w:eastAsia="宋体" w:cs="Times New Roman"/>
          <w:snapToGrid w:val="0"/>
          <w:color w:val="auto"/>
          <w:sz w:val="24"/>
          <w:highlight w:val="none"/>
          <w:lang w:val="en-US" w:eastAsia="zh-CN"/>
        </w:rPr>
        <w:t>1个</w:t>
      </w:r>
      <w:r>
        <w:rPr>
          <w:rFonts w:hint="eastAsia" w:ascii="宋体" w:hAnsi="宋体" w:cs="Times New Roman"/>
          <w:snapToGrid w:val="0"/>
          <w:color w:val="auto"/>
          <w:sz w:val="24"/>
          <w:highlight w:val="none"/>
          <w:lang w:val="en-US" w:eastAsia="zh-CN"/>
        </w:rPr>
        <w:t>在</w:t>
      </w:r>
      <w:r>
        <w:rPr>
          <w:rFonts w:hint="eastAsia" w:ascii="宋体" w:hAnsi="宋体" w:eastAsia="宋体" w:cs="Times New Roman"/>
          <w:snapToGrid w:val="0"/>
          <w:color w:val="auto"/>
          <w:sz w:val="24"/>
          <w:highlight w:val="none"/>
        </w:rPr>
        <w:t>全国建筑市场监管公共服务平台</w:t>
      </w:r>
      <w:r>
        <w:rPr>
          <w:rFonts w:hint="eastAsia" w:ascii="宋体" w:hAnsi="宋体" w:cs="Times New Roman"/>
          <w:snapToGrid w:val="0"/>
          <w:color w:val="auto"/>
          <w:sz w:val="24"/>
          <w:highlight w:val="none"/>
          <w:lang w:val="en-US" w:eastAsia="zh-CN"/>
        </w:rPr>
        <w:t>能查询</w:t>
      </w:r>
      <w:r>
        <w:rPr>
          <w:rFonts w:hint="eastAsia" w:ascii="宋体" w:hAnsi="宋体" w:eastAsia="宋体" w:cs="Times New Roman"/>
          <w:snapToGrid w:val="0"/>
          <w:color w:val="auto"/>
          <w:sz w:val="24"/>
          <w:highlight w:val="none"/>
          <w:lang w:val="en-US" w:eastAsia="zh-CN"/>
        </w:rPr>
        <w:t>的建筑</w:t>
      </w:r>
      <w:r>
        <w:rPr>
          <w:rFonts w:hint="eastAsia" w:ascii="宋体" w:hAnsi="宋体" w:eastAsia="宋体" w:cs="Times New Roman"/>
          <w:snapToGrid w:val="0"/>
          <w:color w:val="auto"/>
          <w:sz w:val="24"/>
          <w:highlight w:val="none"/>
        </w:rPr>
        <w:t>项目</w:t>
      </w:r>
      <w:r>
        <w:rPr>
          <w:rFonts w:hint="eastAsia" w:ascii="宋体" w:hAnsi="宋体" w:cs="Times New Roman"/>
          <w:snapToGrid w:val="0"/>
          <w:color w:val="auto"/>
          <w:sz w:val="24"/>
          <w:highlight w:val="none"/>
          <w:lang w:val="en-US" w:eastAsia="zh-CN"/>
        </w:rPr>
        <w:t>业绩</w:t>
      </w:r>
      <w:r>
        <w:rPr>
          <w:rFonts w:hint="eastAsia" w:ascii="宋体" w:hAnsi="宋体" w:eastAsia="宋体" w:cs="Times New Roman"/>
          <w:snapToGrid w:val="0"/>
          <w:color w:val="auto"/>
          <w:sz w:val="24"/>
          <w:highlight w:val="none"/>
          <w:lang w:val="en-US" w:eastAsia="zh-CN"/>
        </w:rPr>
        <w:t>（需提供业绩合同、竣工验收证明材料及</w:t>
      </w:r>
      <w:r>
        <w:rPr>
          <w:rFonts w:hint="eastAsia" w:ascii="宋体" w:hAnsi="宋体" w:eastAsia="宋体" w:cs="Times New Roman"/>
          <w:snapToGrid w:val="0"/>
          <w:color w:val="auto"/>
          <w:sz w:val="24"/>
          <w:highlight w:val="none"/>
        </w:rPr>
        <w:t>全国建筑市场监管公共服务平台</w:t>
      </w:r>
      <w:r>
        <w:rPr>
          <w:rFonts w:hint="eastAsia" w:ascii="宋体" w:hAnsi="宋体" w:eastAsia="宋体" w:cs="Times New Roman"/>
          <w:snapToGrid w:val="0"/>
          <w:color w:val="auto"/>
          <w:sz w:val="24"/>
          <w:highlight w:val="none"/>
          <w:lang w:val="en-US" w:eastAsia="zh-CN"/>
        </w:rPr>
        <w:t>个人工程业绩截图）</w:t>
      </w:r>
      <w:r>
        <w:rPr>
          <w:rFonts w:hint="eastAsia" w:ascii="宋体" w:hAnsi="宋体" w:eastAsia="宋体" w:cs="宋体"/>
          <w:snapToGrid w:val="0"/>
          <w:color w:val="auto"/>
          <w:sz w:val="24"/>
          <w:highlight w:val="none"/>
          <w:lang w:val="en-US" w:eastAsia="zh-CN"/>
        </w:rPr>
        <w:t>。</w:t>
      </w:r>
    </w:p>
    <w:p>
      <w:pPr>
        <w:adjustRightInd w:val="0"/>
        <w:snapToGrid w:val="0"/>
        <w:spacing w:line="46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napToGrid w:val="0"/>
          <w:color w:val="auto"/>
          <w:sz w:val="24"/>
          <w:highlight w:val="none"/>
          <w:lang w:val="en-US" w:eastAsia="zh-CN"/>
        </w:rPr>
        <w:t>3.3.2</w:t>
      </w:r>
      <w:r>
        <w:rPr>
          <w:rFonts w:hint="eastAsia" w:ascii="宋体" w:hAnsi="宋体" w:eastAsia="宋体" w:cs="Times New Roman"/>
          <w:snapToGrid w:val="0"/>
          <w:color w:val="auto"/>
          <w:sz w:val="24"/>
          <w:highlight w:val="none"/>
        </w:rPr>
        <w:t>项目技术负责人1人，应具有工程类</w:t>
      </w:r>
      <w:r>
        <w:rPr>
          <w:rFonts w:hint="eastAsia" w:ascii="宋体" w:hAnsi="宋体" w:cs="Times New Roman"/>
          <w:snapToGrid w:val="0"/>
          <w:color w:val="auto"/>
          <w:sz w:val="24"/>
          <w:highlight w:val="none"/>
          <w:lang w:val="en-US" w:eastAsia="zh-CN"/>
        </w:rPr>
        <w:t>中</w:t>
      </w:r>
      <w:r>
        <w:rPr>
          <w:rFonts w:hint="eastAsia" w:ascii="宋体" w:hAnsi="宋体" w:eastAsia="宋体" w:cs="Times New Roman"/>
          <w:snapToGrid w:val="0"/>
          <w:color w:val="auto"/>
          <w:sz w:val="24"/>
          <w:highlight w:val="none"/>
        </w:rPr>
        <w:t>级</w:t>
      </w:r>
      <w:r>
        <w:rPr>
          <w:rFonts w:hint="eastAsia" w:ascii="宋体" w:hAnsi="宋体" w:eastAsia="宋体" w:cs="Times New Roman"/>
          <w:snapToGrid w:val="0"/>
          <w:color w:val="auto"/>
          <w:sz w:val="24"/>
          <w:highlight w:val="none"/>
        </w:rPr>
        <w:t>及以上职称</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且至少在1个已完工的</w:t>
      </w:r>
      <w:r>
        <w:rPr>
          <w:rFonts w:hint="eastAsia" w:ascii="宋体" w:hAnsi="宋体" w:cs="Times New Roman"/>
          <w:snapToGrid w:val="0"/>
          <w:color w:val="auto"/>
          <w:sz w:val="24"/>
          <w:highlight w:val="none"/>
          <w:lang w:val="en-US" w:eastAsia="zh-CN"/>
        </w:rPr>
        <w:t>工业</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技术负责人（竣工验收证明材料</w:t>
      </w:r>
      <w:r>
        <w:rPr>
          <w:rFonts w:hint="eastAsia" w:ascii="宋体" w:hAnsi="宋体" w:eastAsia="宋体" w:cs="宋体"/>
          <w:snapToGrid w:val="0"/>
          <w:color w:val="auto"/>
          <w:sz w:val="24"/>
          <w:highlight w:val="none"/>
          <w:lang w:val="en-US" w:eastAsia="zh-CN"/>
        </w:rPr>
        <w:t>）</w:t>
      </w:r>
      <w:r>
        <w:rPr>
          <w:rFonts w:hint="eastAsia" w:ascii="宋体" w:hAnsi="宋体" w:eastAsia="宋体" w:cs="宋体"/>
          <w:sz w:val="24"/>
          <w:highlight w:val="none"/>
          <w:lang w:val="en-US" w:eastAsia="zh-CN"/>
        </w:rPr>
        <w:t>；</w:t>
      </w:r>
    </w:p>
    <w:p>
      <w:pPr>
        <w:adjustRightInd w:val="0"/>
        <w:snapToGrid w:val="0"/>
        <w:spacing w:line="46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3.3.3</w:t>
      </w:r>
      <w:r>
        <w:rPr>
          <w:rFonts w:hint="eastAsia" w:ascii="宋体" w:hAnsi="宋体" w:eastAsia="宋体" w:cs="宋体"/>
          <w:sz w:val="24"/>
          <w:highlight w:val="none"/>
        </w:rPr>
        <w:t>施工员、质量员、安全员、造价员</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二级及以上职业资格</w:t>
      </w:r>
      <w:r>
        <w:rPr>
          <w:rFonts w:hint="eastAsia" w:ascii="宋体" w:hAnsi="宋体" w:eastAsia="宋体" w:cs="宋体"/>
          <w:sz w:val="24"/>
          <w:highlight w:val="none"/>
          <w:lang w:eastAsia="zh-CN"/>
        </w:rPr>
        <w:t>）</w:t>
      </w:r>
      <w:r>
        <w:rPr>
          <w:rFonts w:hint="eastAsia" w:ascii="宋体" w:hAnsi="宋体" w:eastAsia="宋体" w:cs="宋体"/>
          <w:sz w:val="24"/>
          <w:highlight w:val="none"/>
        </w:rPr>
        <w:t>、</w:t>
      </w:r>
      <w:r>
        <w:rPr>
          <w:rFonts w:hint="eastAsia" w:ascii="宋体" w:hAnsi="宋体" w:eastAsia="宋体" w:cs="宋体"/>
          <w:sz w:val="24"/>
          <w:highlight w:val="none"/>
        </w:rPr>
        <w:t>材料员、资料员各1人（人员配置应满足国家相关规范及现场要求），均须持有建设行政主管部门要求的执业证书、岗位证书</w:t>
      </w:r>
      <w:r>
        <w:rPr>
          <w:rFonts w:hint="eastAsia" w:ascii="宋体" w:hAnsi="宋体" w:eastAsia="宋体" w:cs="宋体"/>
          <w:sz w:val="24"/>
          <w:highlight w:val="none"/>
          <w:lang w:eastAsia="zh-CN"/>
        </w:rPr>
        <w:t>；</w:t>
      </w:r>
    </w:p>
    <w:p>
      <w:pPr>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3.3.4</w:t>
      </w:r>
      <w:r>
        <w:rPr>
          <w:rFonts w:hint="eastAsia" w:ascii="宋体" w:hAnsi="宋体" w:eastAsia="宋体" w:cs="宋体"/>
          <w:sz w:val="24"/>
          <w:highlight w:val="none"/>
        </w:rPr>
        <w:t>委托代理人</w:t>
      </w:r>
      <w:r>
        <w:rPr>
          <w:rFonts w:hint="eastAsia" w:ascii="宋体" w:hAnsi="宋体" w:eastAsia="宋体" w:cs="宋体"/>
          <w:sz w:val="24"/>
          <w:highlight w:val="none"/>
          <w:lang w:val="en-US" w:eastAsia="zh-CN"/>
        </w:rPr>
        <w:t>1人；</w:t>
      </w:r>
    </w:p>
    <w:p>
      <w:pPr>
        <w:adjustRightInd w:val="0"/>
        <w:snapToGrid w:val="0"/>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sz w:val="24"/>
          <w:highlight w:val="none"/>
          <w:lang w:val="en-US" w:eastAsia="zh-CN"/>
        </w:rPr>
        <w:t>3.3.5</w:t>
      </w:r>
      <w:r>
        <w:rPr>
          <w:rFonts w:hint="eastAsia" w:ascii="宋体" w:hAnsi="宋体" w:eastAsia="宋体" w:cs="宋体"/>
          <w:sz w:val="24"/>
          <w:highlight w:val="none"/>
        </w:rPr>
        <w:t>以上人员均须是投标单位本单位人员，须提供投标截止日前连续6个月投标人为其缴纳的养老保险证明复印件。否则，将由评标委员会作否决投标处理。</w:t>
      </w:r>
    </w:p>
    <w:p>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 xml:space="preserve">.4 </w:t>
      </w:r>
      <w:r>
        <w:rPr>
          <w:rFonts w:hint="eastAsia" w:ascii="宋体" w:hAnsi="宋体" w:eastAsia="宋体" w:cs="宋体"/>
          <w:bCs/>
          <w:color w:val="auto"/>
          <w:sz w:val="24"/>
          <w:highlight w:val="none"/>
          <w:lang w:val="en-US" w:eastAsia="zh-CN"/>
        </w:rPr>
        <w:t>投标人</w:t>
      </w:r>
      <w:r>
        <w:rPr>
          <w:rFonts w:hint="eastAsia" w:ascii="宋体" w:hAnsi="宋体" w:eastAsia="宋体" w:cs="宋体"/>
          <w:bCs/>
          <w:color w:val="auto"/>
          <w:sz w:val="24"/>
          <w:highlight w:val="none"/>
        </w:rPr>
        <w:t>业绩要求：</w:t>
      </w:r>
      <w:r>
        <w:rPr>
          <w:rFonts w:hint="eastAsia" w:ascii="宋体" w:hAnsi="宋体" w:cs="宋体"/>
          <w:bCs/>
          <w:color w:val="auto"/>
          <w:sz w:val="24"/>
          <w:highlight w:val="none"/>
        </w:rPr>
        <w:t>投标截</w:t>
      </w:r>
      <w:r>
        <w:rPr>
          <w:rFonts w:hint="eastAsia" w:ascii="宋体" w:hAnsi="宋体" w:eastAsia="宋体" w:cs="宋体"/>
          <w:sz w:val="24"/>
          <w:highlight w:val="none"/>
        </w:rPr>
        <w:t>止日前</w:t>
      </w:r>
      <w:r>
        <w:rPr>
          <w:rFonts w:hint="eastAsia" w:ascii="宋体" w:hAnsi="宋体" w:cs="宋体"/>
          <w:sz w:val="24"/>
          <w:highlight w:val="none"/>
          <w:lang w:val="en-US" w:eastAsia="zh-CN"/>
        </w:rPr>
        <w:t>5</w:t>
      </w:r>
      <w:r>
        <w:rPr>
          <w:rFonts w:hint="eastAsia" w:ascii="宋体" w:hAnsi="宋体" w:eastAsia="宋体" w:cs="宋体"/>
          <w:sz w:val="24"/>
          <w:highlight w:val="none"/>
        </w:rPr>
        <w:t>年内</w:t>
      </w:r>
      <w:r>
        <w:rPr>
          <w:rFonts w:hint="eastAsia" w:ascii="宋体" w:hAnsi="宋体" w:eastAsia="宋体" w:cs="宋体"/>
          <w:sz w:val="24"/>
          <w:highlight w:val="none"/>
        </w:rPr>
        <w:t>，</w:t>
      </w:r>
      <w:r>
        <w:rPr>
          <w:rFonts w:hint="eastAsia" w:ascii="宋体" w:hAnsi="宋体" w:eastAsia="宋体" w:cs="宋体"/>
          <w:sz w:val="24"/>
          <w:highlight w:val="none"/>
        </w:rPr>
        <w:t>指20</w:t>
      </w:r>
      <w:r>
        <w:rPr>
          <w:rFonts w:hint="eastAsia" w:ascii="宋体" w:hAnsi="宋体" w:cs="宋体"/>
          <w:sz w:val="24"/>
          <w:highlight w:val="none"/>
          <w:lang w:val="en-US" w:eastAsia="zh-CN"/>
        </w:rPr>
        <w:t>19</w:t>
      </w:r>
      <w:r>
        <w:rPr>
          <w:rFonts w:hint="eastAsia" w:ascii="宋体" w:hAnsi="宋体" w:eastAsia="宋体" w:cs="宋体"/>
          <w:sz w:val="24"/>
          <w:highlight w:val="none"/>
        </w:rPr>
        <w:t>年</w:t>
      </w:r>
      <w:r>
        <w:rPr>
          <w:rFonts w:hint="eastAsia" w:ascii="宋体" w:hAnsi="宋体" w:cs="宋体"/>
          <w:sz w:val="24"/>
          <w:highlight w:val="none"/>
          <w:lang w:val="en-US" w:eastAsia="zh-CN"/>
        </w:rPr>
        <w:t>01</w:t>
      </w:r>
      <w:r>
        <w:rPr>
          <w:rFonts w:hint="eastAsia" w:ascii="宋体" w:hAnsi="宋体" w:eastAsia="宋体" w:cs="宋体"/>
          <w:sz w:val="24"/>
          <w:highlight w:val="none"/>
        </w:rPr>
        <w:t>月01日</w:t>
      </w:r>
      <w:r>
        <w:rPr>
          <w:rFonts w:hint="eastAsia" w:ascii="宋体" w:hAnsi="宋体" w:eastAsia="宋体" w:cs="宋体"/>
          <w:sz w:val="24"/>
          <w:highlight w:val="none"/>
        </w:rPr>
        <w:t>起至投标截止日止应承担过已完成或正在施工或新承接至少</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个且单个合同金额不低于</w:t>
      </w:r>
      <w:r>
        <w:rPr>
          <w:rFonts w:hint="eastAsia" w:ascii="宋体" w:hAnsi="宋体" w:cs="宋体"/>
          <w:sz w:val="24"/>
          <w:highlight w:val="none"/>
          <w:lang w:val="en-US" w:eastAsia="zh-CN"/>
        </w:rPr>
        <w:t>30</w:t>
      </w:r>
      <w:r>
        <w:rPr>
          <w:rFonts w:hint="eastAsia" w:ascii="宋体" w:hAnsi="宋体" w:eastAsia="宋体" w:cs="宋体"/>
          <w:sz w:val="24"/>
          <w:highlight w:val="none"/>
          <w:lang w:val="en-US" w:eastAsia="zh-CN"/>
        </w:rPr>
        <w:t>00</w:t>
      </w:r>
      <w:r>
        <w:rPr>
          <w:rFonts w:hint="eastAsia" w:ascii="宋体" w:hAnsi="宋体" w:eastAsia="宋体" w:cs="宋体"/>
          <w:sz w:val="24"/>
          <w:highlight w:val="none"/>
        </w:rPr>
        <w:t>万元</w:t>
      </w:r>
      <w:r>
        <w:rPr>
          <w:rFonts w:hint="eastAsia" w:ascii="宋体" w:hAnsi="宋体" w:eastAsia="宋体" w:cs="宋体"/>
          <w:sz w:val="24"/>
          <w:highlight w:val="none"/>
        </w:rPr>
        <w:t>的</w:t>
      </w:r>
      <w:r>
        <w:rPr>
          <w:rFonts w:hint="eastAsia" w:ascii="宋体" w:hAnsi="宋体" w:cs="宋体"/>
          <w:sz w:val="24"/>
          <w:highlight w:val="none"/>
          <w:lang w:val="en-US" w:eastAsia="zh-CN"/>
        </w:rPr>
        <w:t>工业</w:t>
      </w:r>
      <w:r>
        <w:rPr>
          <w:rFonts w:hint="eastAsia" w:ascii="宋体" w:hAnsi="宋体" w:eastAsia="宋体" w:cs="宋体"/>
          <w:sz w:val="24"/>
          <w:highlight w:val="none"/>
          <w:lang w:val="en-US" w:eastAsia="zh-CN"/>
        </w:rPr>
        <w:t>建筑</w:t>
      </w:r>
      <w:r>
        <w:rPr>
          <w:rFonts w:hint="eastAsia" w:ascii="宋体" w:hAnsi="宋体" w:eastAsia="宋体" w:cs="宋体"/>
          <w:sz w:val="24"/>
          <w:highlight w:val="none"/>
        </w:rPr>
        <w:t>项目业绩</w:t>
      </w:r>
      <w:r>
        <w:rPr>
          <w:rFonts w:hint="eastAsia" w:ascii="Times New Roman" w:hAnsi="Times New Roman"/>
          <w:caps w:val="0"/>
          <w:sz w:val="24"/>
          <w:highlight w:val="none"/>
          <w:lang w:eastAsia="zh-CN"/>
        </w:rPr>
        <w:t>，提供业绩项目中标通知书、合同书（施工范围、金额、时间可见）</w:t>
      </w:r>
      <w:r>
        <w:rPr>
          <w:rFonts w:hint="eastAsia"/>
          <w:caps w:val="0"/>
          <w:sz w:val="24"/>
          <w:highlight w:val="none"/>
          <w:lang w:eastAsia="zh-CN"/>
        </w:rPr>
        <w:t>、</w:t>
      </w:r>
      <w:r>
        <w:rPr>
          <w:rFonts w:hint="eastAsia" w:ascii="Times New Roman" w:hAnsi="Times New Roman"/>
          <w:caps w:val="0"/>
          <w:sz w:val="24"/>
          <w:highlight w:val="none"/>
          <w:lang w:eastAsia="zh-CN"/>
        </w:rPr>
        <w:t>竣工验收证明</w:t>
      </w:r>
      <w:r>
        <w:rPr>
          <w:rFonts w:hint="eastAsia"/>
          <w:caps w:val="0"/>
          <w:sz w:val="24"/>
          <w:highlight w:val="none"/>
          <w:lang w:val="en-US" w:eastAsia="zh-CN"/>
        </w:rPr>
        <w:t>及</w:t>
      </w:r>
      <w:r>
        <w:rPr>
          <w:rFonts w:hint="eastAsia" w:ascii="Times New Roman" w:hAnsi="Times New Roman"/>
          <w:caps w:val="0"/>
          <w:sz w:val="24"/>
          <w:highlight w:val="none"/>
          <w:lang w:eastAsia="zh-CN"/>
        </w:rPr>
        <w:t>发票复印件</w:t>
      </w:r>
      <w:r>
        <w:rPr>
          <w:rFonts w:hint="eastAsia" w:ascii="宋体" w:hAnsi="宋体" w:eastAsia="宋体" w:cs="宋体"/>
          <w:sz w:val="24"/>
          <w:highlight w:val="none"/>
        </w:rPr>
        <w:t>（已完成项目业绩认定时间以竣工验收证明材</w:t>
      </w:r>
      <w:r>
        <w:rPr>
          <w:rFonts w:hint="eastAsia" w:ascii="宋体" w:hAnsi="宋体" w:cs="宋体"/>
          <w:bCs/>
          <w:color w:val="auto"/>
          <w:sz w:val="24"/>
          <w:highlight w:val="none"/>
        </w:rPr>
        <w:t>料上的竣工时间为准，正在施工或新承接项目业绩认定时间以合同协议书签订时间为准）</w:t>
      </w:r>
      <w:r>
        <w:rPr>
          <w:rFonts w:hint="eastAsia" w:ascii="宋体" w:hAnsi="宋体" w:eastAsia="宋体" w:cs="宋体"/>
          <w:bCs/>
          <w:color w:val="auto"/>
          <w:sz w:val="24"/>
          <w:highlight w:val="none"/>
        </w:rPr>
        <w:t>。</w:t>
      </w:r>
    </w:p>
    <w:p>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.5 信誉要求：投标人在信用中国（ http://www.creditchina.gov.cn ）平台上无失信记录。</w:t>
      </w:r>
    </w:p>
    <w:p>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.6 财务状况要求：近三年财务状况良好，</w:t>
      </w:r>
      <w:r>
        <w:rPr>
          <w:rFonts w:hint="eastAsia" w:ascii="宋体" w:hAnsi="宋体" w:eastAsia="宋体" w:cs="宋体"/>
          <w:bCs/>
          <w:color w:val="auto"/>
          <w:sz w:val="24"/>
          <w:highlight w:val="none"/>
          <w:lang w:val="en-US" w:eastAsia="zh-CN"/>
        </w:rPr>
        <w:t>平均</w:t>
      </w:r>
      <w:r>
        <w:rPr>
          <w:rFonts w:hint="eastAsia" w:ascii="宋体" w:hAnsi="宋体" w:eastAsia="宋体" w:cs="宋体"/>
          <w:bCs/>
          <w:color w:val="auto"/>
          <w:sz w:val="24"/>
          <w:highlight w:val="none"/>
        </w:rPr>
        <w:t>无亏损。【提供近202</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-202</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年的财务报表（资产负债表、现金流量表、利润表）及第三方会计师事务所年度审计报告】。</w:t>
      </w:r>
    </w:p>
    <w:p>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.7 本次招标不接受联合体投标。</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.8 本次招标资格审查方式为</w:t>
      </w:r>
      <w:r>
        <w:rPr>
          <w:rFonts w:hint="eastAsia" w:ascii="宋体" w:hAnsi="宋体" w:eastAsia="宋体" w:cs="宋体"/>
          <w:color w:val="auto"/>
          <w:sz w:val="24"/>
          <w:highlight w:val="none"/>
        </w:rPr>
        <w:t>资格</w:t>
      </w:r>
      <w:r>
        <w:rPr>
          <w:rFonts w:hint="eastAsia" w:ascii="宋体" w:hAnsi="宋体" w:eastAsia="宋体" w:cs="宋体"/>
          <w:color w:val="auto"/>
          <w:sz w:val="24"/>
          <w:highlight w:val="none"/>
          <w:lang w:val="en-US" w:eastAsia="zh-CN"/>
        </w:rPr>
        <w:t>预</w:t>
      </w:r>
      <w:r>
        <w:rPr>
          <w:rFonts w:hint="eastAsia" w:ascii="宋体" w:hAnsi="宋体" w:eastAsia="宋体" w:cs="宋体"/>
          <w:color w:val="auto"/>
          <w:sz w:val="24"/>
          <w:highlight w:val="none"/>
        </w:rPr>
        <w:t>审</w:t>
      </w:r>
      <w:r>
        <w:rPr>
          <w:rFonts w:hint="eastAsia" w:ascii="宋体" w:hAnsi="宋体" w:eastAsia="宋体" w:cs="宋体"/>
          <w:snapToGrid w:val="0"/>
          <w:color w:val="auto"/>
          <w:sz w:val="24"/>
          <w:highlight w:val="none"/>
        </w:rPr>
        <w:t>。</w:t>
      </w:r>
    </w:p>
    <w:p>
      <w:pPr>
        <w:spacing w:line="460" w:lineRule="exact"/>
        <w:ind w:right="6" w:firstLine="480" w:firstLineChars="200"/>
        <w:jc w:val="left"/>
        <w:rPr>
          <w:rFonts w:hint="eastAsia" w:ascii="宋体" w:hAnsi="宋体" w:eastAsia="宋体" w:cs="宋体"/>
          <w:caps w:val="0"/>
          <w:sz w:val="24"/>
          <w:highlight w:val="none"/>
        </w:rPr>
      </w:pPr>
      <w:r>
        <w:rPr>
          <w:rFonts w:hint="eastAsia" w:ascii="宋体" w:hAnsi="宋体" w:eastAsia="宋体" w:cs="宋体"/>
          <w:snapToGrid w:val="0"/>
          <w:color w:val="auto"/>
          <w:sz w:val="24"/>
          <w:highlight w:val="none"/>
          <w:lang w:val="en-US" w:eastAsia="zh-CN"/>
        </w:rPr>
        <w:t>3</w:t>
      </w:r>
      <w:r>
        <w:rPr>
          <w:rFonts w:hint="eastAsia" w:ascii="宋体" w:hAnsi="宋体" w:eastAsia="宋体" w:cs="宋体"/>
          <w:snapToGrid w:val="0"/>
          <w:color w:val="auto"/>
          <w:sz w:val="24"/>
          <w:highlight w:val="none"/>
        </w:rPr>
        <w:t>.</w:t>
      </w:r>
      <w:r>
        <w:rPr>
          <w:rFonts w:hint="eastAsia" w:ascii="宋体" w:hAnsi="宋体" w:eastAsia="宋体" w:cs="宋体"/>
          <w:snapToGrid w:val="0"/>
          <w:color w:val="auto"/>
          <w:sz w:val="24"/>
          <w:highlight w:val="none"/>
          <w:lang w:val="en-US" w:eastAsia="zh-CN"/>
        </w:rPr>
        <w:t>9</w:t>
      </w:r>
      <w:r>
        <w:rPr>
          <w:rFonts w:hint="eastAsia" w:ascii="宋体" w:hAnsi="宋体" w:eastAsia="宋体" w:cs="宋体"/>
          <w:snapToGrid w:val="0"/>
          <w:color w:val="auto"/>
          <w:sz w:val="24"/>
          <w:highlight w:val="none"/>
        </w:rPr>
        <w:t>投标人须符合《资格预审必要合格条件标准》（见附件一）。</w:t>
      </w:r>
    </w:p>
    <w:p>
      <w:pPr>
        <w:pStyle w:val="76"/>
        <w:spacing w:line="460" w:lineRule="exact"/>
        <w:rPr>
          <w:rFonts w:hint="eastAsia" w:ascii="宋体" w:hAnsi="宋体" w:eastAsia="宋体" w:cs="宋体"/>
          <w:b/>
          <w:bCs/>
          <w:caps w:val="0"/>
          <w:sz w:val="24"/>
          <w:highlight w:val="none"/>
        </w:rPr>
      </w:pPr>
      <w:r>
        <w:rPr>
          <w:rFonts w:hint="eastAsia" w:ascii="宋体" w:hAnsi="宋体" w:eastAsia="宋体" w:cs="宋体"/>
          <w:b/>
          <w:bCs/>
          <w:caps w:val="0"/>
          <w:sz w:val="24"/>
          <w:highlight w:val="none"/>
          <w:lang w:val="en-US" w:eastAsia="zh-CN"/>
        </w:rPr>
        <w:t>4</w:t>
      </w:r>
      <w:r>
        <w:rPr>
          <w:rFonts w:hint="eastAsia" w:ascii="宋体" w:hAnsi="宋体" w:eastAsia="宋体" w:cs="宋体"/>
          <w:b/>
          <w:bCs/>
          <w:caps w:val="0"/>
          <w:sz w:val="24"/>
          <w:highlight w:val="none"/>
        </w:rPr>
        <w:t>.确定潜在投标人的方法</w:t>
      </w:r>
    </w:p>
    <w:p>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本项目资格预审采用合格制。投标人递交的资格预审文件（包括必要时的约谈或考察）经审查均合格的，入围正式投标。</w:t>
      </w:r>
    </w:p>
    <w:p>
      <w:pPr>
        <w:pStyle w:val="76"/>
        <w:spacing w:line="460" w:lineRule="exact"/>
        <w:rPr>
          <w:rFonts w:hint="eastAsia" w:ascii="宋体" w:hAnsi="宋体" w:eastAsia="宋体" w:cs="宋体"/>
          <w:b/>
          <w:bCs/>
          <w:caps w:val="0"/>
          <w:sz w:val="24"/>
          <w:highlight w:val="none"/>
        </w:rPr>
      </w:pPr>
      <w:r>
        <w:rPr>
          <w:rFonts w:hint="eastAsia" w:ascii="宋体" w:hAnsi="宋体" w:eastAsia="宋体" w:cs="宋体"/>
          <w:b/>
          <w:bCs/>
          <w:caps w:val="0"/>
          <w:sz w:val="24"/>
          <w:highlight w:val="none"/>
          <w:lang w:val="en-US" w:eastAsia="zh-CN"/>
        </w:rPr>
        <w:t>5</w:t>
      </w:r>
      <w:r>
        <w:rPr>
          <w:rFonts w:hint="eastAsia" w:ascii="宋体" w:hAnsi="宋体" w:eastAsia="宋体" w:cs="宋体"/>
          <w:b/>
          <w:bCs/>
          <w:caps w:val="0"/>
          <w:sz w:val="24"/>
          <w:highlight w:val="none"/>
        </w:rPr>
        <w:t>.资格预审文件的递交</w:t>
      </w:r>
    </w:p>
    <w:p>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5.1有意向且符合上述条件的投标人，请于2024年</w:t>
      </w:r>
      <w:r>
        <w:rPr>
          <w:rFonts w:hint="eastAsia" w:ascii="宋体" w:hAnsi="宋体" w:eastAsia="宋体" w:cs="宋体"/>
          <w:snapToGrid w:val="0"/>
          <w:color w:val="auto"/>
          <w:sz w:val="24"/>
          <w:highlight w:val="none"/>
          <w:lang w:val="en-US" w:eastAsia="zh-CN"/>
        </w:rPr>
        <w:t>7月</w:t>
      </w:r>
      <w:r>
        <w:rPr>
          <w:rFonts w:hint="eastAsia" w:ascii="宋体" w:hAnsi="宋体" w:cs="宋体"/>
          <w:snapToGrid w:val="0"/>
          <w:color w:val="auto"/>
          <w:sz w:val="24"/>
          <w:highlight w:val="none"/>
          <w:lang w:val="en-US" w:eastAsia="zh-CN"/>
        </w:rPr>
        <w:t>22</w:t>
      </w:r>
      <w:r>
        <w:rPr>
          <w:rFonts w:hint="eastAsia" w:ascii="宋体" w:hAnsi="宋体" w:eastAsia="宋体" w:cs="宋体"/>
          <w:snapToGrid w:val="0"/>
          <w:color w:val="auto"/>
          <w:sz w:val="24"/>
          <w:highlight w:val="none"/>
          <w:lang w:val="en-US" w:eastAsia="zh-CN"/>
        </w:rPr>
        <w:t>日8：</w:t>
      </w:r>
      <w:r>
        <w:rPr>
          <w:rFonts w:hint="eastAsia" w:ascii="宋体" w:hAnsi="宋体" w:cs="宋体"/>
          <w:snapToGrid w:val="0"/>
          <w:color w:val="auto"/>
          <w:sz w:val="24"/>
          <w:highlight w:val="none"/>
          <w:lang w:val="en-US" w:eastAsia="zh-CN"/>
        </w:rPr>
        <w:t>3</w:t>
      </w:r>
      <w:r>
        <w:rPr>
          <w:rFonts w:hint="eastAsia" w:ascii="宋体" w:hAnsi="宋体" w:eastAsia="宋体" w:cs="宋体"/>
          <w:snapToGrid w:val="0"/>
          <w:color w:val="auto"/>
          <w:sz w:val="24"/>
          <w:highlight w:val="none"/>
          <w:lang w:val="en-US" w:eastAsia="zh-CN"/>
        </w:rPr>
        <w:t>0前</w:t>
      </w:r>
      <w:r>
        <w:rPr>
          <w:rFonts w:hint="eastAsia" w:ascii="宋体" w:hAnsi="宋体" w:eastAsia="宋体" w:cs="宋体"/>
          <w:snapToGrid w:val="0"/>
          <w:color w:val="auto"/>
          <w:sz w:val="24"/>
          <w:highlight w:val="none"/>
          <w:lang w:val="en-US" w:eastAsia="zh-CN"/>
        </w:rPr>
        <w:t>，登陆舍得酒业招采数字化平台(网址：https://ssrm.shede.com.cn），点击页面顶部“一链网”参与项目报名,并按照“附件二投标预审资料提交模板”的要求提供资格预审盖章扫描文件及可编辑word版本。</w:t>
      </w:r>
    </w:p>
    <w:p>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5.2未按照上述要求进行报名的均视为报名无效。通过资格预审并接受邀请的投标人方可参加投标。</w:t>
      </w:r>
    </w:p>
    <w:p>
      <w:pPr>
        <w:pStyle w:val="76"/>
        <w:spacing w:line="460" w:lineRule="exact"/>
        <w:rPr>
          <w:rFonts w:hint="eastAsia" w:ascii="宋体" w:hAnsi="宋体" w:eastAsia="宋体" w:cs="宋体"/>
          <w:b/>
          <w:bCs/>
          <w:caps w:val="0"/>
          <w:sz w:val="24"/>
          <w:highlight w:val="none"/>
        </w:rPr>
      </w:pPr>
      <w:r>
        <w:rPr>
          <w:rFonts w:hint="eastAsia" w:ascii="宋体" w:hAnsi="宋体" w:eastAsia="宋体" w:cs="宋体"/>
          <w:b/>
          <w:bCs/>
          <w:caps w:val="0"/>
          <w:sz w:val="24"/>
          <w:highlight w:val="none"/>
          <w:lang w:val="en-US" w:eastAsia="zh-CN"/>
        </w:rPr>
        <w:t>6</w:t>
      </w:r>
      <w:r>
        <w:rPr>
          <w:rFonts w:hint="eastAsia" w:ascii="宋体" w:hAnsi="宋体" w:eastAsia="宋体" w:cs="宋体"/>
          <w:b/>
          <w:bCs/>
          <w:caps w:val="0"/>
          <w:sz w:val="24"/>
          <w:highlight w:val="none"/>
        </w:rPr>
        <w:t>.投标保证金</w:t>
      </w:r>
    </w:p>
    <w:p>
      <w:pPr>
        <w:spacing w:line="460" w:lineRule="exact"/>
        <w:ind w:right="6" w:firstLine="480" w:firstLineChars="200"/>
        <w:jc w:val="left"/>
        <w:rPr>
          <w:rFonts w:hint="eastAsia" w:ascii="宋体" w:hAnsi="宋体" w:eastAsia="宋体" w:cs="宋体"/>
          <w:b w:val="0"/>
          <w:bCs w:val="0"/>
          <w:snapToGrid w:val="0"/>
          <w:color w:val="auto"/>
          <w:sz w:val="24"/>
          <w:highlight w:val="none"/>
          <w:lang w:val="en-US" w:eastAsia="zh-CN"/>
        </w:rPr>
      </w:pPr>
      <w:r>
        <w:rPr>
          <w:rFonts w:hint="eastAsia" w:ascii="宋体" w:hAnsi="宋体" w:eastAsia="宋体" w:cs="宋体"/>
          <w:b w:val="0"/>
          <w:bCs w:val="0"/>
          <w:snapToGrid w:val="0"/>
          <w:color w:val="auto"/>
          <w:sz w:val="24"/>
          <w:highlight w:val="none"/>
          <w:lang w:val="en-US" w:eastAsia="zh-CN"/>
        </w:rPr>
        <w:t>6</w:t>
      </w:r>
      <w:r>
        <w:rPr>
          <w:rFonts w:hint="eastAsia" w:ascii="宋体" w:hAnsi="宋体" w:eastAsia="宋体" w:cs="宋体"/>
          <w:b w:val="0"/>
          <w:bCs w:val="0"/>
          <w:snapToGrid w:val="0"/>
          <w:color w:val="auto"/>
          <w:sz w:val="24"/>
          <w:highlight w:val="none"/>
        </w:rPr>
        <w:t>.1 投标保证金的金额：</w:t>
      </w:r>
      <w:r>
        <w:rPr>
          <w:rFonts w:hint="eastAsia" w:ascii="宋体" w:hAnsi="宋体" w:eastAsia="宋体" w:cs="宋体"/>
          <w:b w:val="0"/>
          <w:bCs w:val="0"/>
          <w:snapToGrid w:val="0"/>
          <w:color w:val="auto"/>
          <w:sz w:val="24"/>
          <w:highlight w:val="none"/>
          <w:u w:val="none"/>
        </w:rPr>
        <w:t>¥</w:t>
      </w:r>
      <w:r>
        <w:rPr>
          <w:rFonts w:hint="eastAsia" w:ascii="宋体" w:hAnsi="宋体" w:eastAsia="宋体" w:cs="宋体"/>
          <w:b w:val="0"/>
          <w:bCs w:val="0"/>
          <w:snapToGrid w:val="0"/>
          <w:color w:val="auto"/>
          <w:sz w:val="24"/>
          <w:highlight w:val="none"/>
          <w:u w:val="none"/>
          <w:lang w:val="en-US" w:eastAsia="zh-CN"/>
        </w:rPr>
        <w:t>50</w:t>
      </w:r>
      <w:r>
        <w:rPr>
          <w:rFonts w:hint="eastAsia" w:ascii="宋体" w:hAnsi="宋体" w:eastAsia="宋体" w:cs="宋体"/>
          <w:b w:val="0"/>
          <w:bCs w:val="0"/>
          <w:snapToGrid w:val="0"/>
          <w:color w:val="auto"/>
          <w:sz w:val="24"/>
          <w:highlight w:val="none"/>
          <w:u w:val="none"/>
        </w:rPr>
        <w:t>万元</w:t>
      </w:r>
      <w:r>
        <w:rPr>
          <w:rFonts w:hint="eastAsia" w:ascii="宋体" w:hAnsi="宋体" w:eastAsia="宋体" w:cs="宋体"/>
          <w:b w:val="0"/>
          <w:bCs w:val="0"/>
          <w:snapToGrid w:val="0"/>
          <w:color w:val="auto"/>
          <w:sz w:val="24"/>
          <w:highlight w:val="none"/>
        </w:rPr>
        <w:t>。投标人在收到招标文件且确认参标后，</w:t>
      </w:r>
      <w:r>
        <w:rPr>
          <w:rFonts w:hint="eastAsia" w:ascii="宋体" w:hAnsi="宋体" w:eastAsia="宋体" w:cs="宋体"/>
          <w:caps w:val="0"/>
          <w:smallCaps w:val="0"/>
          <w:sz w:val="24"/>
          <w:highlight w:val="none"/>
        </w:rPr>
        <w:t>在规定时间内缴纳投标保证金。投标保证金缴纳截止时间以招标文件为准，以转账方式缴纳投标保证金，</w:t>
      </w:r>
      <w:r>
        <w:rPr>
          <w:rFonts w:hint="eastAsia" w:ascii="宋体" w:hAnsi="宋体" w:eastAsia="宋体" w:cs="宋体"/>
          <w:caps w:val="0"/>
          <w:smallCaps w:val="0"/>
          <w:sz w:val="24"/>
          <w:highlight w:val="none"/>
        </w:rPr>
        <w:t>投标人转账时请在转账凭证用途栏上</w:t>
      </w:r>
      <w:r>
        <w:rPr>
          <w:rFonts w:hint="eastAsia" w:ascii="宋体" w:hAnsi="宋体" w:eastAsia="宋体" w:cs="宋体"/>
          <w:caps w:val="0"/>
          <w:sz w:val="24"/>
          <w:highlight w:val="none"/>
        </w:rPr>
        <w:t>注明本项目招标编号：</w:t>
      </w:r>
      <w:r>
        <w:rPr>
          <w:rFonts w:hint="eastAsia" w:ascii="宋体" w:hAnsi="宋体" w:eastAsia="宋体" w:cs="宋体"/>
          <w:b w:val="0"/>
          <w:bCs w:val="0"/>
          <w:snapToGrid w:val="0"/>
          <w:color w:val="auto"/>
          <w:sz w:val="24"/>
          <w:highlight w:val="none"/>
          <w:lang w:val="en-US" w:eastAsia="zh-CN"/>
        </w:rPr>
        <w:t>ZC2-030。</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.2 投标保证金交纳账户信息如下：</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开户单位：舍得酒业股份有限公司</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 xml:space="preserve">开户银行：中国工商银行射洪支行 </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银行帐号：2310 4641 0902 2509 624。</w:t>
      </w:r>
    </w:p>
    <w:p>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.3 保证金退还：本项目履约保证金</w:t>
      </w:r>
      <w:r>
        <w:rPr>
          <w:rFonts w:hint="eastAsia" w:ascii="宋体" w:hAnsi="宋体" w:eastAsia="宋体" w:cs="宋体"/>
          <w:snapToGrid w:val="0"/>
          <w:color w:val="auto"/>
          <w:sz w:val="24"/>
          <w:highlight w:val="none"/>
          <w:lang w:val="en-US" w:eastAsia="zh-CN"/>
        </w:rPr>
        <w:t>为合同金额的10%</w:t>
      </w:r>
      <w:r>
        <w:rPr>
          <w:rFonts w:hint="eastAsia" w:ascii="宋体" w:hAnsi="宋体" w:eastAsia="宋体" w:cs="宋体"/>
          <w:snapToGrid w:val="0"/>
          <w:color w:val="auto"/>
          <w:sz w:val="24"/>
          <w:highlight w:val="none"/>
        </w:rPr>
        <w:t>：投标人若中标，投标保证金自动转为履约保证金；不足部分以银行履约保函形式补足</w:t>
      </w:r>
      <w:r>
        <w:rPr>
          <w:rFonts w:hint="eastAsia" w:ascii="宋体" w:hAnsi="宋体" w:eastAsia="宋体" w:cs="宋体"/>
          <w:snapToGrid w:val="0"/>
          <w:color w:val="auto"/>
          <w:sz w:val="24"/>
          <w:highlight w:val="none"/>
          <w:lang w:eastAsia="zh-CN"/>
        </w:rPr>
        <w:t>。</w:t>
      </w:r>
      <w:r>
        <w:rPr>
          <w:rFonts w:hint="eastAsia" w:ascii="宋体" w:hAnsi="宋体" w:eastAsia="宋体" w:cs="宋体"/>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adjustRightInd w:val="0"/>
        <w:snapToGrid w:val="0"/>
        <w:spacing w:line="360" w:lineRule="auto"/>
        <w:ind w:left="0" w:leftChars="0" w:firstLine="0" w:firstLineChars="0"/>
        <w:rPr>
          <w:rFonts w:hint="eastAsia" w:ascii="宋体" w:hAnsi="宋体" w:eastAsia="宋体" w:cs="宋体"/>
          <w:sz w:val="24"/>
          <w:highlight w:val="none"/>
        </w:rPr>
      </w:pPr>
      <w:bookmarkStart w:id="11" w:name="_Toc26183"/>
      <w:r>
        <w:rPr>
          <w:rFonts w:hint="eastAsia" w:ascii="宋体" w:hAnsi="宋体" w:eastAsia="宋体" w:cs="宋体"/>
          <w:b/>
          <w:bCs/>
          <w:sz w:val="24"/>
          <w:highlight w:val="none"/>
          <w:lang w:val="en-US" w:eastAsia="zh-CN"/>
        </w:rPr>
        <w:t>7</w:t>
      </w:r>
      <w:r>
        <w:rPr>
          <w:rFonts w:hint="eastAsia" w:ascii="宋体" w:hAnsi="宋体" w:eastAsia="宋体" w:cs="宋体"/>
          <w:b/>
          <w:bCs/>
          <w:sz w:val="24"/>
          <w:highlight w:val="none"/>
        </w:rPr>
        <w:t>.投标报名联系人及时间安排：</w:t>
      </w:r>
      <w:r>
        <w:rPr>
          <w:rFonts w:hint="eastAsia" w:ascii="宋体" w:hAnsi="宋体" w:eastAsia="宋体" w:cs="宋体"/>
          <w:sz w:val="24"/>
          <w:highlight w:val="none"/>
        </w:rPr>
        <w:t xml:space="preserve"> </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7.1投标联系人：</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商务咨询：伍先生 </w:t>
      </w:r>
      <w:r>
        <w:rPr>
          <w:rFonts w:hint="eastAsia" w:ascii="宋体" w:hAnsi="宋体" w:eastAsia="宋体" w:cs="宋体"/>
          <w:caps w:val="0"/>
          <w:highlight w:val="none"/>
          <w:lang w:val="en-US" w:eastAsia="zh-CN"/>
        </w:rPr>
        <w:t xml:space="preserve"> 0825-6618711</w:t>
      </w:r>
      <w:r>
        <w:rPr>
          <w:rFonts w:hint="eastAsia" w:ascii="宋体" w:hAnsi="宋体" w:eastAsia="宋体" w:cs="宋体"/>
          <w:snapToGrid w:val="0"/>
          <w:color w:val="auto"/>
          <w:kern w:val="2"/>
          <w:sz w:val="24"/>
          <w:szCs w:val="24"/>
          <w:highlight w:val="none"/>
          <w:lang w:val="en-US" w:eastAsia="zh-CN" w:bidi="ar-SA"/>
        </w:rPr>
        <w:t xml:space="preserve">  </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aps w:val="0"/>
          <w:smallCaps w:val="0"/>
          <w:sz w:val="24"/>
          <w:highlight w:val="none"/>
          <w:lang w:val="en-US" w:eastAsia="zh-CN"/>
        </w:rPr>
        <w:t>凡涉及投标报名咨询的，请投标人以书面在“一链网”上提出，招标联系人在2个日历天内回复</w:t>
      </w:r>
      <w:r>
        <w:rPr>
          <w:rFonts w:hint="eastAsia" w:ascii="宋体" w:hAnsi="宋体" w:eastAsia="宋体" w:cs="宋体"/>
          <w:snapToGrid w:val="0"/>
          <w:color w:val="auto"/>
          <w:kern w:val="2"/>
          <w:sz w:val="24"/>
          <w:szCs w:val="24"/>
          <w:highlight w:val="none"/>
          <w:lang w:val="en-US" w:eastAsia="zh-CN" w:bidi="ar-SA"/>
        </w:rPr>
        <w:t>。  </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地址：四川省射洪市沱牌镇沱牌大道999号      邮编：629209</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7.2招标文件的获取方式</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aps w:val="0"/>
          <w:smallCaps w:val="0"/>
          <w:sz w:val="24"/>
          <w:highlight w:val="none"/>
          <w:lang w:val="en-US" w:eastAsia="zh-CN"/>
        </w:rPr>
        <w:t>资格预审合格后，登录舍得酒业招采数字化平台(网址：https://ssrm.shede.com.cn），点击页面顶部“一链网”获取招标文件，招标文件不收取费用</w:t>
      </w:r>
      <w:r>
        <w:rPr>
          <w:rFonts w:hint="eastAsia" w:ascii="宋体" w:hAnsi="宋体" w:eastAsia="宋体" w:cs="宋体"/>
          <w:snapToGrid w:val="0"/>
          <w:color w:val="auto"/>
          <w:kern w:val="2"/>
          <w:sz w:val="24"/>
          <w:szCs w:val="24"/>
          <w:highlight w:val="none"/>
          <w:lang w:val="en-US" w:eastAsia="zh-CN" w:bidi="ar-SA"/>
        </w:rPr>
        <w:t>。</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7.3时间安排：</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投标预审资料递交截止时间：2024年</w:t>
      </w:r>
      <w:r>
        <w:rPr>
          <w:rFonts w:hint="eastAsia" w:ascii="宋体" w:hAnsi="宋体" w:eastAsia="宋体" w:cs="宋体"/>
          <w:snapToGrid w:val="0"/>
          <w:color w:val="auto"/>
          <w:kern w:val="2"/>
          <w:sz w:val="24"/>
          <w:szCs w:val="24"/>
          <w:highlight w:val="none"/>
          <w:lang w:val="en-US" w:eastAsia="zh-CN" w:bidi="ar-SA"/>
        </w:rPr>
        <w:t>7月</w:t>
      </w:r>
      <w:r>
        <w:rPr>
          <w:rFonts w:hint="eastAsia" w:hAnsi="宋体" w:cs="宋体"/>
          <w:snapToGrid w:val="0"/>
          <w:color w:val="auto"/>
          <w:kern w:val="2"/>
          <w:sz w:val="24"/>
          <w:szCs w:val="24"/>
          <w:highlight w:val="none"/>
          <w:lang w:val="en-US" w:eastAsia="zh-CN" w:bidi="ar-SA"/>
        </w:rPr>
        <w:t>22</w:t>
      </w:r>
      <w:r>
        <w:rPr>
          <w:rFonts w:hint="eastAsia" w:ascii="宋体" w:hAnsi="宋体" w:eastAsia="宋体" w:cs="宋体"/>
          <w:snapToGrid w:val="0"/>
          <w:color w:val="auto"/>
          <w:kern w:val="2"/>
          <w:sz w:val="24"/>
          <w:szCs w:val="24"/>
          <w:highlight w:val="none"/>
          <w:lang w:val="en-US" w:eastAsia="zh-CN" w:bidi="ar-SA"/>
        </w:rPr>
        <w:t>日8：</w:t>
      </w:r>
      <w:r>
        <w:rPr>
          <w:rFonts w:hint="eastAsia" w:hAnsi="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en-US" w:eastAsia="zh-CN" w:bidi="ar-SA"/>
        </w:rPr>
        <w:t>0</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本项目预计发标时间：2024年7月</w:t>
      </w:r>
      <w:r>
        <w:rPr>
          <w:rFonts w:hint="eastAsia" w:hAnsi="宋体" w:cs="宋体"/>
          <w:snapToGrid w:val="0"/>
          <w:color w:val="auto"/>
          <w:kern w:val="2"/>
          <w:sz w:val="24"/>
          <w:szCs w:val="24"/>
          <w:highlight w:val="none"/>
          <w:lang w:val="en-US" w:eastAsia="zh-CN" w:bidi="ar-SA"/>
        </w:rPr>
        <w:t>26</w:t>
      </w:r>
      <w:r>
        <w:rPr>
          <w:rFonts w:hint="eastAsia" w:ascii="宋体" w:hAnsi="宋体" w:eastAsia="宋体" w:cs="宋体"/>
          <w:snapToGrid w:val="0"/>
          <w:color w:val="auto"/>
          <w:kern w:val="2"/>
          <w:sz w:val="24"/>
          <w:szCs w:val="24"/>
          <w:highlight w:val="none"/>
          <w:lang w:val="en-US" w:eastAsia="zh-CN" w:bidi="ar-SA"/>
        </w:rPr>
        <w:t>日</w:t>
      </w:r>
      <w:r>
        <w:rPr>
          <w:rFonts w:hint="eastAsia" w:ascii="宋体" w:hAnsi="宋体" w:eastAsia="宋体" w:cs="宋体"/>
          <w:snapToGrid w:val="0"/>
          <w:color w:val="auto"/>
          <w:kern w:val="2"/>
          <w:sz w:val="24"/>
          <w:szCs w:val="24"/>
          <w:highlight w:val="none"/>
          <w:lang w:val="en-US" w:eastAsia="zh-CN" w:bidi="ar-SA"/>
        </w:rPr>
        <w:t>（暂定）</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本项目预计回标时间：以招标文件为准</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本项目开标时间：以招标文件为准</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以上时间会根据项目的进度有所变动，以实际为准。</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8.发布公告的媒介：</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本招标公告于2024年</w:t>
      </w:r>
      <w:r>
        <w:rPr>
          <w:rFonts w:hint="eastAsia" w:ascii="宋体" w:hAnsi="宋体" w:eastAsia="宋体" w:cs="宋体"/>
          <w:snapToGrid w:val="0"/>
          <w:color w:val="auto"/>
          <w:kern w:val="2"/>
          <w:sz w:val="24"/>
          <w:szCs w:val="24"/>
          <w:highlight w:val="none"/>
          <w:lang w:val="en-US" w:eastAsia="zh-CN" w:bidi="ar-SA"/>
        </w:rPr>
        <w:t>7月1</w:t>
      </w:r>
      <w:r>
        <w:rPr>
          <w:rFonts w:hint="eastAsia" w:hAnsi="宋体" w:cs="宋体"/>
          <w:snapToGrid w:val="0"/>
          <w:color w:val="auto"/>
          <w:kern w:val="2"/>
          <w:sz w:val="24"/>
          <w:szCs w:val="24"/>
          <w:highlight w:val="none"/>
          <w:lang w:val="en-US" w:eastAsia="zh-CN" w:bidi="ar-SA"/>
        </w:rPr>
        <w:t>2</w:t>
      </w:r>
      <w:r>
        <w:rPr>
          <w:rFonts w:hint="eastAsia" w:ascii="宋体" w:hAnsi="宋体" w:eastAsia="宋体" w:cs="宋体"/>
          <w:snapToGrid w:val="0"/>
          <w:color w:val="auto"/>
          <w:kern w:val="2"/>
          <w:sz w:val="24"/>
          <w:szCs w:val="24"/>
          <w:highlight w:val="none"/>
          <w:lang w:val="en-US" w:eastAsia="zh-CN" w:bidi="ar-SA"/>
        </w:rPr>
        <w:t>日</w:t>
      </w:r>
      <w:r>
        <w:rPr>
          <w:rFonts w:hint="eastAsia" w:ascii="宋体" w:hAnsi="宋体" w:eastAsia="宋体" w:cs="宋体"/>
          <w:snapToGrid w:val="0"/>
          <w:color w:val="auto"/>
          <w:kern w:val="2"/>
          <w:sz w:val="24"/>
          <w:szCs w:val="24"/>
          <w:highlight w:val="none"/>
          <w:lang w:val="en-US" w:eastAsia="zh-CN" w:bidi="ar-SA"/>
        </w:rPr>
        <w:t>在如下网站发布：</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舍得酒业股份有限公司官网（http://www.tuopaishede.cn）</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中国招标采购导航网（http://www.okcis.cn）</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中国采购与招标网（http://www.chinabidding.com.cn）</w:t>
      </w:r>
    </w:p>
    <w:p>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本公告有效期至本项目开标当日8:30截止。</w:t>
      </w:r>
    </w:p>
    <w:p>
      <w:pPr>
        <w:tabs>
          <w:tab w:val="right" w:leader="dot" w:pos="9471"/>
        </w:tabs>
        <w:spacing w:line="360" w:lineRule="auto"/>
        <w:ind w:left="0" w:leftChars="0" w:firstLine="0" w:firstLineChars="0"/>
        <w:jc w:val="left"/>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9.附件</w:t>
      </w:r>
    </w:p>
    <w:p>
      <w:pPr>
        <w:spacing w:line="360" w:lineRule="auto"/>
        <w:ind w:right="6" w:firstLine="480" w:firstLineChars="200"/>
        <w:jc w:val="left"/>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zh-CN" w:eastAsia="zh-CN" w:bidi="ar-SA"/>
        </w:rPr>
        <w:t>附件一：资格预审必要合格条件标准</w:t>
      </w:r>
    </w:p>
    <w:p>
      <w:pPr>
        <w:spacing w:line="360" w:lineRule="auto"/>
        <w:ind w:right="6" w:firstLine="480" w:firstLineChars="200"/>
        <w:jc w:val="left"/>
        <w:rPr>
          <w:rFonts w:hint="eastAsia" w:ascii="宋体" w:hAnsi="宋体" w:eastAsia="宋体" w:cs="宋体"/>
          <w:highlight w:val="none"/>
        </w:rPr>
      </w:pPr>
      <w:r>
        <w:rPr>
          <w:rFonts w:hint="eastAsia" w:ascii="宋体" w:hAnsi="宋体" w:eastAsia="宋体" w:cs="宋体"/>
          <w:snapToGrid w:val="0"/>
          <w:color w:val="auto"/>
          <w:kern w:val="2"/>
          <w:sz w:val="24"/>
          <w:szCs w:val="24"/>
          <w:highlight w:val="none"/>
          <w:lang w:val="zh-CN" w:eastAsia="zh-CN" w:bidi="ar-SA"/>
        </w:rPr>
        <w:t>附件二：投标预审资料提交模板（点击下载）</w:t>
      </w:r>
    </w:p>
    <w:bookmarkEnd w:id="11"/>
    <w:p>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sz w:val="24"/>
          <w:highlight w:val="none"/>
        </w:rPr>
        <w:t xml:space="preserve">          </w:t>
      </w:r>
      <w:r>
        <w:rPr>
          <w:rFonts w:hint="eastAsia" w:ascii="宋体" w:hAnsi="宋体" w:eastAsia="宋体" w:cs="宋体"/>
          <w:spacing w:val="22"/>
          <w:sz w:val="24"/>
          <w:highlight w:val="none"/>
        </w:rPr>
        <w:t xml:space="preserve">                   </w:t>
      </w:r>
      <w:r>
        <w:rPr>
          <w:rFonts w:hint="eastAsia" w:ascii="宋体" w:hAnsi="宋体" w:eastAsia="宋体" w:cs="宋体"/>
          <w:b/>
          <w:bCs/>
          <w:spacing w:val="22"/>
          <w:sz w:val="24"/>
          <w:szCs w:val="24"/>
          <w:highlight w:val="none"/>
        </w:rPr>
        <w:t xml:space="preserve"> </w:t>
      </w:r>
      <w:r>
        <w:rPr>
          <w:rFonts w:hint="eastAsia" w:ascii="宋体" w:hAnsi="宋体" w:eastAsia="宋体" w:cs="宋体"/>
          <w:snapToGrid w:val="0"/>
          <w:color w:val="auto"/>
          <w:sz w:val="24"/>
          <w:highlight w:val="none"/>
          <w:lang w:val="zh-CN"/>
        </w:rPr>
        <w:t xml:space="preserve"> 舍得酒业股份有限公司</w:t>
      </w:r>
    </w:p>
    <w:p>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snapToGrid w:val="0"/>
          <w:color w:val="auto"/>
          <w:sz w:val="24"/>
          <w:highlight w:val="none"/>
          <w:lang w:val="zh-CN"/>
        </w:rPr>
        <w:t>二〇二</w:t>
      </w:r>
      <w:r>
        <w:rPr>
          <w:rFonts w:hint="eastAsia" w:ascii="宋体" w:hAnsi="宋体" w:eastAsia="宋体" w:cs="宋体"/>
          <w:snapToGrid w:val="0"/>
          <w:color w:val="auto"/>
          <w:sz w:val="24"/>
          <w:highlight w:val="none"/>
          <w:lang w:val="en-US" w:eastAsia="zh-CN"/>
        </w:rPr>
        <w:t>四</w:t>
      </w:r>
      <w:r>
        <w:rPr>
          <w:rFonts w:hint="eastAsia" w:ascii="宋体" w:hAnsi="宋体" w:eastAsia="宋体" w:cs="宋体"/>
          <w:snapToGrid w:val="0"/>
          <w:color w:val="auto"/>
          <w:sz w:val="24"/>
          <w:highlight w:val="none"/>
          <w:lang w:val="zh-CN"/>
        </w:rPr>
        <w:t>年</w:t>
      </w:r>
      <w:r>
        <w:rPr>
          <w:rFonts w:hint="eastAsia" w:ascii="宋体" w:hAnsi="宋体" w:eastAsia="宋体" w:cs="宋体"/>
          <w:snapToGrid w:val="0"/>
          <w:color w:val="auto"/>
          <w:sz w:val="24"/>
          <w:highlight w:val="none"/>
          <w:lang w:val="en-US" w:eastAsia="zh-CN"/>
        </w:rPr>
        <w:t>七</w:t>
      </w:r>
      <w:r>
        <w:rPr>
          <w:rFonts w:hint="eastAsia" w:ascii="宋体" w:hAnsi="宋体" w:eastAsia="宋体" w:cs="宋体"/>
          <w:snapToGrid w:val="0"/>
          <w:color w:val="auto"/>
          <w:sz w:val="24"/>
          <w:highlight w:val="none"/>
          <w:lang w:val="zh-CN"/>
        </w:rPr>
        <w:t>月</w:t>
      </w:r>
      <w:r>
        <w:rPr>
          <w:rFonts w:hint="eastAsia" w:ascii="宋体" w:hAnsi="宋体" w:cs="宋体"/>
          <w:snapToGrid w:val="0"/>
          <w:color w:val="auto"/>
          <w:sz w:val="24"/>
          <w:highlight w:val="none"/>
          <w:lang w:val="en-US" w:eastAsia="zh-CN"/>
        </w:rPr>
        <w:t>十二</w:t>
      </w:r>
      <w:r>
        <w:rPr>
          <w:rFonts w:hint="eastAsia" w:ascii="宋体" w:hAnsi="宋体" w:eastAsia="宋体" w:cs="宋体"/>
          <w:snapToGrid w:val="0"/>
          <w:color w:val="auto"/>
          <w:sz w:val="24"/>
          <w:highlight w:val="none"/>
          <w:lang w:val="zh-CN"/>
        </w:rPr>
        <w:t>日</w:t>
      </w:r>
    </w:p>
    <w:p>
      <w:pPr>
        <w:pStyle w:val="32"/>
        <w:rPr>
          <w:rFonts w:hint="eastAsia" w:ascii="宋体" w:hAnsi="宋体" w:eastAsia="宋体" w:cs="宋体"/>
          <w:snapToGrid w:val="0"/>
          <w:color w:val="auto"/>
          <w:sz w:val="24"/>
          <w:highlight w:val="none"/>
          <w:lang w:val="zh-CN"/>
        </w:rPr>
      </w:pPr>
    </w:p>
    <w:p>
      <w:pPr>
        <w:rPr>
          <w:rFonts w:hint="eastAsia" w:ascii="宋体" w:hAnsi="宋体" w:eastAsia="宋体" w:cs="宋体"/>
          <w:snapToGrid w:val="0"/>
          <w:color w:val="auto"/>
          <w:sz w:val="24"/>
          <w:highlight w:val="none"/>
          <w:lang w:val="zh-CN"/>
        </w:rPr>
      </w:pPr>
    </w:p>
    <w:p>
      <w:pPr>
        <w:pStyle w:val="32"/>
        <w:rPr>
          <w:rFonts w:hint="eastAsia" w:ascii="宋体" w:hAnsi="宋体" w:eastAsia="宋体" w:cs="宋体"/>
          <w:snapToGrid w:val="0"/>
          <w:color w:val="auto"/>
          <w:sz w:val="24"/>
          <w:highlight w:val="none"/>
          <w:lang w:val="zh-CN"/>
        </w:rPr>
      </w:pPr>
    </w:p>
    <w:p>
      <w:pPr>
        <w:rPr>
          <w:rFonts w:hint="eastAsia" w:ascii="宋体" w:hAnsi="宋体" w:eastAsia="宋体" w:cs="宋体"/>
          <w:snapToGrid w:val="0"/>
          <w:color w:val="auto"/>
          <w:sz w:val="24"/>
          <w:highlight w:val="none"/>
          <w:lang w:val="zh-CN"/>
        </w:rPr>
      </w:pPr>
    </w:p>
    <w:p>
      <w:pPr>
        <w:pStyle w:val="32"/>
        <w:rPr>
          <w:rFonts w:hint="eastAsia" w:ascii="宋体" w:hAnsi="宋体" w:eastAsia="宋体" w:cs="宋体"/>
          <w:snapToGrid w:val="0"/>
          <w:color w:val="auto"/>
          <w:sz w:val="24"/>
          <w:highlight w:val="none"/>
          <w:lang w:val="zh-CN"/>
        </w:rPr>
      </w:pPr>
    </w:p>
    <w:p>
      <w:pPr>
        <w:rPr>
          <w:rFonts w:hint="eastAsia" w:ascii="宋体" w:hAnsi="宋体" w:eastAsia="宋体" w:cs="宋体"/>
          <w:snapToGrid w:val="0"/>
          <w:color w:val="auto"/>
          <w:sz w:val="24"/>
          <w:highlight w:val="none"/>
          <w:lang w:val="zh-CN"/>
        </w:rPr>
      </w:pPr>
    </w:p>
    <w:p>
      <w:pPr>
        <w:pStyle w:val="32"/>
        <w:rPr>
          <w:rFonts w:hint="eastAsia" w:ascii="宋体" w:hAnsi="宋体" w:eastAsia="宋体" w:cs="宋体"/>
          <w:snapToGrid w:val="0"/>
          <w:color w:val="auto"/>
          <w:sz w:val="24"/>
          <w:highlight w:val="none"/>
          <w:lang w:val="zh-CN"/>
        </w:rPr>
      </w:pPr>
    </w:p>
    <w:p>
      <w:pPr>
        <w:rPr>
          <w:rFonts w:hint="eastAsia" w:ascii="宋体" w:hAnsi="宋体" w:eastAsia="宋体" w:cs="宋体"/>
          <w:snapToGrid w:val="0"/>
          <w:color w:val="auto"/>
          <w:sz w:val="24"/>
          <w:highlight w:val="none"/>
          <w:lang w:val="zh-CN"/>
        </w:rPr>
      </w:pPr>
    </w:p>
    <w:bookmarkEnd w:id="0"/>
    <w:p>
      <w:pPr>
        <w:pStyle w:val="32"/>
        <w:rPr>
          <w:rFonts w:hint="eastAsia" w:ascii="宋体" w:hAnsi="宋体" w:eastAsia="宋体" w:cs="宋体"/>
          <w:snapToGrid w:val="0"/>
          <w:color w:val="auto"/>
          <w:sz w:val="24"/>
          <w:highlight w:val="none"/>
          <w:lang w:val="zh-CN"/>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楷体_GB2312">
    <w:altName w:val="楷体"/>
    <w:panose1 w:val="00000000000000000000"/>
    <w:charset w:val="00"/>
    <w:family w:val="modern"/>
    <w:pitch w:val="default"/>
    <w:sig w:usb0="00000000" w:usb1="00000000" w:usb2="00000010" w:usb3="00000000" w:csb0="00040000"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9814D6"/>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F57535"/>
    <w:rsid w:val="0B267E18"/>
    <w:rsid w:val="0B56110A"/>
    <w:rsid w:val="0B854853"/>
    <w:rsid w:val="0B8571D3"/>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9724DC"/>
    <w:rsid w:val="1A3C44FD"/>
    <w:rsid w:val="1A463E71"/>
    <w:rsid w:val="1A733693"/>
    <w:rsid w:val="1AE1150C"/>
    <w:rsid w:val="1B625DF8"/>
    <w:rsid w:val="1C2173E9"/>
    <w:rsid w:val="1CA377EC"/>
    <w:rsid w:val="1CBA59EC"/>
    <w:rsid w:val="1DB41644"/>
    <w:rsid w:val="1EB47F08"/>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BA5C8E"/>
    <w:rsid w:val="234666B5"/>
    <w:rsid w:val="235D6ADE"/>
    <w:rsid w:val="24424F64"/>
    <w:rsid w:val="2470517A"/>
    <w:rsid w:val="24C04F0F"/>
    <w:rsid w:val="263D2D46"/>
    <w:rsid w:val="26486C05"/>
    <w:rsid w:val="26F5352F"/>
    <w:rsid w:val="27CD092C"/>
    <w:rsid w:val="280D04C1"/>
    <w:rsid w:val="282E712C"/>
    <w:rsid w:val="28523AE9"/>
    <w:rsid w:val="285A4E85"/>
    <w:rsid w:val="28B237E1"/>
    <w:rsid w:val="28DF52D3"/>
    <w:rsid w:val="29295728"/>
    <w:rsid w:val="294C5AD2"/>
    <w:rsid w:val="2AB07DD2"/>
    <w:rsid w:val="2AC27650"/>
    <w:rsid w:val="2AC558EA"/>
    <w:rsid w:val="2AD73080"/>
    <w:rsid w:val="2AF46B3E"/>
    <w:rsid w:val="2BDA76B3"/>
    <w:rsid w:val="2BDF5274"/>
    <w:rsid w:val="2C656B16"/>
    <w:rsid w:val="2C8B7940"/>
    <w:rsid w:val="2D2265E6"/>
    <w:rsid w:val="2D5A2D5C"/>
    <w:rsid w:val="2DCA3A1B"/>
    <w:rsid w:val="2E1B5DA6"/>
    <w:rsid w:val="2E5A510E"/>
    <w:rsid w:val="2F7208FE"/>
    <w:rsid w:val="301F17FB"/>
    <w:rsid w:val="30CE10BF"/>
    <w:rsid w:val="315A66C4"/>
    <w:rsid w:val="317D2747"/>
    <w:rsid w:val="318F0B4B"/>
    <w:rsid w:val="319136F9"/>
    <w:rsid w:val="31C801B1"/>
    <w:rsid w:val="31E27673"/>
    <w:rsid w:val="3233535A"/>
    <w:rsid w:val="32B274F6"/>
    <w:rsid w:val="32B36E6B"/>
    <w:rsid w:val="33176707"/>
    <w:rsid w:val="332D0E86"/>
    <w:rsid w:val="33742C7C"/>
    <w:rsid w:val="337800A0"/>
    <w:rsid w:val="33791178"/>
    <w:rsid w:val="34734238"/>
    <w:rsid w:val="34746AFE"/>
    <w:rsid w:val="35671161"/>
    <w:rsid w:val="35A33F39"/>
    <w:rsid w:val="35F86058"/>
    <w:rsid w:val="36E72CC3"/>
    <w:rsid w:val="37044E3B"/>
    <w:rsid w:val="37AC7D76"/>
    <w:rsid w:val="37C63FA2"/>
    <w:rsid w:val="386A108F"/>
    <w:rsid w:val="38794B20"/>
    <w:rsid w:val="393022D9"/>
    <w:rsid w:val="393265F3"/>
    <w:rsid w:val="3935486C"/>
    <w:rsid w:val="39A046C7"/>
    <w:rsid w:val="39FE4185"/>
    <w:rsid w:val="3A4F1AFE"/>
    <w:rsid w:val="3A6B79CC"/>
    <w:rsid w:val="3A726921"/>
    <w:rsid w:val="3AA84277"/>
    <w:rsid w:val="3B055BA9"/>
    <w:rsid w:val="3B3F3616"/>
    <w:rsid w:val="3C4C13C4"/>
    <w:rsid w:val="3C7B7673"/>
    <w:rsid w:val="3C7C41C0"/>
    <w:rsid w:val="3CC14B5E"/>
    <w:rsid w:val="3D365C44"/>
    <w:rsid w:val="3D712EC0"/>
    <w:rsid w:val="3DE117DC"/>
    <w:rsid w:val="3E791F37"/>
    <w:rsid w:val="3EC251BA"/>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7E7C70"/>
    <w:rsid w:val="479819BE"/>
    <w:rsid w:val="47A138DF"/>
    <w:rsid w:val="47A23C1C"/>
    <w:rsid w:val="47F43527"/>
    <w:rsid w:val="48FD2FD0"/>
    <w:rsid w:val="49070067"/>
    <w:rsid w:val="491C52F8"/>
    <w:rsid w:val="49444EFA"/>
    <w:rsid w:val="497F6FB9"/>
    <w:rsid w:val="49C20C41"/>
    <w:rsid w:val="49FB113D"/>
    <w:rsid w:val="4B56521C"/>
    <w:rsid w:val="4BE05866"/>
    <w:rsid w:val="4C012F97"/>
    <w:rsid w:val="4C3457E4"/>
    <w:rsid w:val="4C391517"/>
    <w:rsid w:val="4D277CB4"/>
    <w:rsid w:val="4DA64454"/>
    <w:rsid w:val="4DB017E2"/>
    <w:rsid w:val="4E0665A0"/>
    <w:rsid w:val="4E0A7947"/>
    <w:rsid w:val="4E5F2605"/>
    <w:rsid w:val="4F5D71B5"/>
    <w:rsid w:val="4FEE57DE"/>
    <w:rsid w:val="4FFF11E4"/>
    <w:rsid w:val="50700DB5"/>
    <w:rsid w:val="507120D0"/>
    <w:rsid w:val="50DC11B8"/>
    <w:rsid w:val="50E13A61"/>
    <w:rsid w:val="50EE7CD8"/>
    <w:rsid w:val="51B4176D"/>
    <w:rsid w:val="51C57647"/>
    <w:rsid w:val="52C35F04"/>
    <w:rsid w:val="53195815"/>
    <w:rsid w:val="53A55D0D"/>
    <w:rsid w:val="53CC76D7"/>
    <w:rsid w:val="53F34DED"/>
    <w:rsid w:val="540714A5"/>
    <w:rsid w:val="54FE4BE1"/>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CB46AA"/>
    <w:rsid w:val="5D293CFC"/>
    <w:rsid w:val="5D3012A2"/>
    <w:rsid w:val="5D373979"/>
    <w:rsid w:val="5E11720B"/>
    <w:rsid w:val="5E377EA6"/>
    <w:rsid w:val="5EC74550"/>
    <w:rsid w:val="5F164BB7"/>
    <w:rsid w:val="61DF62F2"/>
    <w:rsid w:val="62967442"/>
    <w:rsid w:val="62AC26D4"/>
    <w:rsid w:val="631C679C"/>
    <w:rsid w:val="633536D6"/>
    <w:rsid w:val="63C41057"/>
    <w:rsid w:val="63CA05F2"/>
    <w:rsid w:val="63F0513D"/>
    <w:rsid w:val="63F20F8A"/>
    <w:rsid w:val="64651B67"/>
    <w:rsid w:val="64B71939"/>
    <w:rsid w:val="64C463A1"/>
    <w:rsid w:val="65B97A6E"/>
    <w:rsid w:val="65D40818"/>
    <w:rsid w:val="665E57E6"/>
    <w:rsid w:val="66604979"/>
    <w:rsid w:val="669E534C"/>
    <w:rsid w:val="66B235CF"/>
    <w:rsid w:val="66BE78FF"/>
    <w:rsid w:val="66E11953"/>
    <w:rsid w:val="66E43858"/>
    <w:rsid w:val="67D3534A"/>
    <w:rsid w:val="68420E31"/>
    <w:rsid w:val="685B1954"/>
    <w:rsid w:val="68B372FA"/>
    <w:rsid w:val="68C33D20"/>
    <w:rsid w:val="68D75A1D"/>
    <w:rsid w:val="68EC7D39"/>
    <w:rsid w:val="695B054C"/>
    <w:rsid w:val="69616B20"/>
    <w:rsid w:val="6976772C"/>
    <w:rsid w:val="69836EA8"/>
    <w:rsid w:val="6A0960AB"/>
    <w:rsid w:val="6A721FFD"/>
    <w:rsid w:val="6B327847"/>
    <w:rsid w:val="6BA4196F"/>
    <w:rsid w:val="6BBB5183"/>
    <w:rsid w:val="6DF52302"/>
    <w:rsid w:val="6E0407B8"/>
    <w:rsid w:val="6E1366CB"/>
    <w:rsid w:val="6E5507F4"/>
    <w:rsid w:val="6EB3664B"/>
    <w:rsid w:val="6F256318"/>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71E05F7"/>
    <w:rsid w:val="77677CFF"/>
    <w:rsid w:val="77716DDE"/>
    <w:rsid w:val="77B108CC"/>
    <w:rsid w:val="77E84B73"/>
    <w:rsid w:val="77F12EB8"/>
    <w:rsid w:val="783D3287"/>
    <w:rsid w:val="784A68B7"/>
    <w:rsid w:val="785C73E5"/>
    <w:rsid w:val="786332E6"/>
    <w:rsid w:val="78636430"/>
    <w:rsid w:val="78D01458"/>
    <w:rsid w:val="797001A7"/>
    <w:rsid w:val="79C30024"/>
    <w:rsid w:val="79F07000"/>
    <w:rsid w:val="79FF6B82"/>
    <w:rsid w:val="7A62342F"/>
    <w:rsid w:val="7A953E83"/>
    <w:rsid w:val="7AEB21A6"/>
    <w:rsid w:val="7B185F2C"/>
    <w:rsid w:val="7BD05EC4"/>
    <w:rsid w:val="7BDB3797"/>
    <w:rsid w:val="7BEA70A1"/>
    <w:rsid w:val="7C224DAA"/>
    <w:rsid w:val="7C6B6751"/>
    <w:rsid w:val="7CF819F0"/>
    <w:rsid w:val="7DA64C45"/>
    <w:rsid w:val="7DB93F31"/>
    <w:rsid w:val="7E584C66"/>
    <w:rsid w:val="7E5D1CB2"/>
    <w:rsid w:val="7E7B68B7"/>
    <w:rsid w:val="7E825C71"/>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2AC09-E068-4DA0-8261-40DEB30FD83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34858</Words>
  <Characters>36890</Characters>
  <Lines>1246</Lines>
  <Paragraphs>351</Paragraphs>
  <TotalTime>3</TotalTime>
  <ScaleCrop>false</ScaleCrop>
  <LinksUpToDate>false</LinksUpToDate>
  <CharactersWithSpaces>39551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马刺GDP</cp:lastModifiedBy>
  <cp:lastPrinted>2020-10-11T06:40:00Z</cp:lastPrinted>
  <dcterms:modified xsi:type="dcterms:W3CDTF">2024-07-11T02:40:14Z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F60198D30A1542028F14CF6C797C121B_12</vt:lpwstr>
  </property>
</Properties>
</file>