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4991A">
      <w:pPr>
        <w:pStyle w:val="10"/>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14:paraId="11B655D1">
      <w:pPr>
        <w:pStyle w:val="10"/>
        <w:spacing w:line="400" w:lineRule="exact"/>
        <w:jc w:val="center"/>
        <w:rPr>
          <w:rFonts w:hint="eastAsia" w:ascii="Times New Roman" w:hAnsi="Times New Roman" w:eastAsia="宋体"/>
          <w:b/>
          <w:bCs/>
          <w:caps w:val="0"/>
          <w:sz w:val="28"/>
          <w:szCs w:val="28"/>
          <w:lang w:eastAsia="zh-CN"/>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舍得酒业黄沙及永和智能酿造区建设项目-永和一期项目施工总承包</w:t>
      </w:r>
    </w:p>
    <w:p w14:paraId="603413D3">
      <w:pPr>
        <w:pStyle w:val="10"/>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招标公告</w:t>
      </w:r>
    </w:p>
    <w:p w14:paraId="3E32FA46">
      <w:pPr>
        <w:pStyle w:val="10"/>
        <w:jc w:val="center"/>
        <w:rPr>
          <w:rFonts w:hint="eastAsia" w:ascii="Times New Roman" w:hAnsi="Times New Roman"/>
          <w:caps w:val="0"/>
          <w:highlight w:val="none"/>
        </w:rPr>
      </w:pPr>
      <w:r>
        <w:rPr>
          <w:rFonts w:hint="eastAsia" w:ascii="Times New Roman" w:hAnsi="Times New Roman"/>
          <w:caps w:val="0"/>
          <w:highlight w:val="none"/>
        </w:rPr>
        <w:t>舍司招</w:t>
      </w:r>
      <w:r>
        <w:rPr>
          <w:rFonts w:hint="eastAsia" w:ascii="Times New Roman" w:hAnsi="Times New Roman"/>
          <w:caps w:val="0"/>
          <w:highlight w:val="none"/>
          <w:lang w:eastAsia="zh-CN"/>
        </w:rPr>
        <w:t>（2024）ZC2-019</w:t>
      </w:r>
      <w:r>
        <w:rPr>
          <w:rFonts w:hint="eastAsia" w:ascii="Times New Roman" w:hAnsi="Times New Roman"/>
          <w:caps w:val="0"/>
          <w:highlight w:val="none"/>
        </w:rPr>
        <w:t>号</w:t>
      </w:r>
    </w:p>
    <w:p w14:paraId="735E2F9F">
      <w:pPr>
        <w:pStyle w:val="10"/>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14:paraId="30309E73">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舍得酒业黄沙及永和智能酿造区建设项目-永和一期项目施工总承包</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建筑工程施工总承包</w:t>
      </w:r>
      <w:r>
        <w:rPr>
          <w:rFonts w:hint="eastAsia" w:ascii="Times New Roman" w:hAnsi="Times New Roman" w:cs="微软雅黑"/>
          <w:caps w:val="0"/>
          <w:sz w:val="24"/>
        </w:rPr>
        <w:t>进行公开招标。</w:t>
      </w:r>
    </w:p>
    <w:p w14:paraId="27E2E648">
      <w:pPr>
        <w:pStyle w:val="10"/>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089CE8DB">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2.1项目名称：</w:t>
      </w:r>
      <w:r>
        <w:rPr>
          <w:rFonts w:hint="eastAsia" w:ascii="宋体" w:hAnsi="宋体" w:cs="仿宋_GB2312"/>
          <w:snapToGrid w:val="0"/>
          <w:color w:val="auto"/>
          <w:kern w:val="0"/>
          <w:sz w:val="24"/>
          <w:highlight w:val="none"/>
          <w:lang w:eastAsia="zh-CN"/>
        </w:rPr>
        <w:t>舍得酒业黄沙及永和智能酿造区建设项目-永和一期项目施工总承包。</w:t>
      </w:r>
    </w:p>
    <w:p w14:paraId="6A889F67">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w:t>
      </w:r>
    </w:p>
    <w:p w14:paraId="26729359">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14:paraId="0BF9A886">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default" w:ascii="宋体" w:hAnsi="宋体" w:eastAsia="宋体" w:cs="仿宋_GB2312"/>
          <w:snapToGrid w:val="0"/>
          <w:color w:val="auto"/>
          <w:kern w:val="0"/>
          <w:sz w:val="24"/>
          <w:highlight w:val="none"/>
        </w:rPr>
        <w:t>该项目由</w:t>
      </w:r>
      <w:r>
        <w:rPr>
          <w:rFonts w:hint="default" w:ascii="宋体" w:hAnsi="宋体" w:eastAsia="宋体" w:cs="仿宋_GB2312"/>
          <w:snapToGrid w:val="0"/>
          <w:color w:val="auto"/>
          <w:kern w:val="0"/>
          <w:sz w:val="24"/>
          <w:highlight w:val="none"/>
          <w:lang w:val="en-US" w:eastAsia="zh-CN"/>
        </w:rPr>
        <w:t>1栋</w:t>
      </w:r>
      <w:r>
        <w:rPr>
          <w:rFonts w:hint="eastAsia" w:ascii="宋体" w:hAnsi="宋体" w:eastAsia="宋体" w:cs="仿宋_GB2312"/>
          <w:snapToGrid w:val="0"/>
          <w:color w:val="auto"/>
          <w:kern w:val="0"/>
          <w:sz w:val="24"/>
          <w:highlight w:val="none"/>
          <w:lang w:val="en-US" w:eastAsia="zh-CN"/>
        </w:rPr>
        <w:t>智能化酿造车间（含连廊）、</w:t>
      </w:r>
      <w:r>
        <w:rPr>
          <w:rFonts w:hint="default" w:ascii="宋体" w:hAnsi="宋体" w:eastAsia="宋体" w:cs="仿宋_GB2312"/>
          <w:snapToGrid w:val="0"/>
          <w:color w:val="auto"/>
          <w:kern w:val="0"/>
          <w:sz w:val="24"/>
          <w:highlight w:val="none"/>
          <w:lang w:val="en-US" w:eastAsia="zh-CN"/>
        </w:rPr>
        <w:t>1栋</w:t>
      </w:r>
      <w:r>
        <w:rPr>
          <w:rFonts w:hint="eastAsia" w:ascii="宋体" w:hAnsi="宋体" w:eastAsia="宋体" w:cs="仿宋_GB2312"/>
          <w:snapToGrid w:val="0"/>
          <w:color w:val="auto"/>
          <w:kern w:val="0"/>
          <w:sz w:val="24"/>
          <w:highlight w:val="none"/>
          <w:lang w:val="en-US" w:eastAsia="zh-CN"/>
        </w:rPr>
        <w:t>员工食堂及活动中心、</w:t>
      </w:r>
      <w:r>
        <w:rPr>
          <w:rFonts w:hint="default" w:ascii="宋体" w:hAnsi="宋体" w:eastAsia="宋体" w:cs="仿宋_GB2312"/>
          <w:snapToGrid w:val="0"/>
          <w:color w:val="auto"/>
          <w:kern w:val="0"/>
          <w:sz w:val="24"/>
          <w:highlight w:val="none"/>
          <w:lang w:val="en-US" w:eastAsia="zh-CN"/>
        </w:rPr>
        <w:t>1栋</w:t>
      </w:r>
      <w:r>
        <w:rPr>
          <w:rFonts w:hint="eastAsia" w:ascii="宋体" w:hAnsi="宋体" w:eastAsia="宋体" w:cs="仿宋_GB2312"/>
          <w:snapToGrid w:val="0"/>
          <w:color w:val="auto"/>
          <w:kern w:val="0"/>
          <w:sz w:val="24"/>
          <w:highlight w:val="none"/>
          <w:lang w:val="en-US" w:eastAsia="zh-CN"/>
        </w:rPr>
        <w:t>冷却水循环站、</w:t>
      </w:r>
      <w:r>
        <w:rPr>
          <w:rFonts w:hint="default" w:ascii="宋体" w:hAnsi="宋体" w:eastAsia="宋体" w:cs="仿宋_GB2312"/>
          <w:snapToGrid w:val="0"/>
          <w:color w:val="auto"/>
          <w:kern w:val="0"/>
          <w:sz w:val="24"/>
          <w:highlight w:val="none"/>
          <w:lang w:val="en-US" w:eastAsia="zh-CN"/>
        </w:rPr>
        <w:t>1栋</w:t>
      </w:r>
      <w:r>
        <w:rPr>
          <w:rFonts w:hint="eastAsia" w:ascii="宋体" w:hAnsi="宋体" w:cs="仿宋_GB2312"/>
          <w:snapToGrid w:val="0"/>
          <w:color w:val="auto"/>
          <w:kern w:val="0"/>
          <w:sz w:val="24"/>
          <w:highlight w:val="none"/>
          <w:lang w:val="en-US" w:eastAsia="zh-CN"/>
        </w:rPr>
        <w:t>安消一体化大楼</w:t>
      </w:r>
      <w:r>
        <w:rPr>
          <w:rFonts w:hint="eastAsia" w:ascii="宋体" w:hAnsi="宋体" w:eastAsia="宋体" w:cs="仿宋_GB2312"/>
          <w:snapToGrid w:val="0"/>
          <w:color w:val="auto"/>
          <w:kern w:val="0"/>
          <w:sz w:val="24"/>
          <w:highlight w:val="none"/>
          <w:lang w:val="en-US" w:eastAsia="zh-CN"/>
        </w:rPr>
        <w:t>(含训练塔）</w:t>
      </w:r>
      <w:r>
        <w:rPr>
          <w:rFonts w:hint="default" w:ascii="宋体" w:hAnsi="宋体" w:eastAsia="宋体" w:cs="仿宋_GB2312"/>
          <w:snapToGrid w:val="0"/>
          <w:color w:val="auto"/>
          <w:kern w:val="0"/>
          <w:sz w:val="24"/>
          <w:highlight w:val="none"/>
        </w:rPr>
        <w:t>组成，建筑类别</w:t>
      </w:r>
      <w:r>
        <w:rPr>
          <w:rFonts w:hint="default" w:ascii="宋体" w:hAnsi="宋体" w:eastAsia="宋体" w:cs="仿宋_GB2312"/>
          <w:snapToGrid w:val="0"/>
          <w:color w:val="auto"/>
          <w:kern w:val="0"/>
          <w:sz w:val="24"/>
          <w:highlight w:val="none"/>
          <w:lang w:val="en-US" w:eastAsia="zh-CN"/>
        </w:rPr>
        <w:t>为工业建筑</w:t>
      </w:r>
      <w:r>
        <w:rPr>
          <w:rFonts w:hint="default" w:ascii="宋体" w:hAnsi="宋体" w:eastAsia="宋体" w:cs="仿宋_GB2312"/>
          <w:snapToGrid w:val="0"/>
          <w:color w:val="auto"/>
          <w:kern w:val="0"/>
          <w:sz w:val="24"/>
          <w:highlight w:val="none"/>
        </w:rPr>
        <w:t>，</w:t>
      </w:r>
      <w:r>
        <w:rPr>
          <w:rFonts w:hint="default" w:ascii="宋体" w:hAnsi="宋体" w:eastAsia="宋体" w:cs="仿宋_GB2312"/>
          <w:snapToGrid w:val="0"/>
          <w:color w:val="auto"/>
          <w:kern w:val="0"/>
          <w:sz w:val="24"/>
          <w:highlight w:val="none"/>
          <w:lang w:val="en-US" w:eastAsia="zh-CN"/>
        </w:rPr>
        <w:t>耐火</w:t>
      </w:r>
      <w:r>
        <w:rPr>
          <w:rFonts w:hint="default" w:ascii="宋体" w:hAnsi="宋体" w:eastAsia="宋体" w:cs="仿宋_GB2312"/>
          <w:snapToGrid w:val="0"/>
          <w:color w:val="auto"/>
          <w:kern w:val="0"/>
          <w:sz w:val="24"/>
          <w:highlight w:val="none"/>
        </w:rPr>
        <w:t>等级</w:t>
      </w:r>
      <w:r>
        <w:rPr>
          <w:rFonts w:hint="eastAsia" w:ascii="宋体" w:hAnsi="宋体" w:eastAsia="宋体" w:cs="仿宋_GB2312"/>
          <w:snapToGrid w:val="0"/>
          <w:color w:val="auto"/>
          <w:kern w:val="0"/>
          <w:sz w:val="24"/>
          <w:highlight w:val="none"/>
          <w:lang w:val="en-US" w:eastAsia="zh-CN"/>
        </w:rPr>
        <w:t>二</w:t>
      </w:r>
      <w:r>
        <w:rPr>
          <w:rFonts w:hint="default" w:ascii="宋体" w:hAnsi="宋体" w:eastAsia="宋体" w:cs="仿宋_GB2312"/>
          <w:snapToGrid w:val="0"/>
          <w:color w:val="auto"/>
          <w:kern w:val="0"/>
          <w:sz w:val="24"/>
          <w:highlight w:val="none"/>
        </w:rPr>
        <w:t>级，建筑合理使用年限为50年</w:t>
      </w:r>
      <w:r>
        <w:rPr>
          <w:rFonts w:hint="eastAsia" w:ascii="宋体" w:hAnsi="宋体" w:eastAsia="宋体" w:cs="仿宋_GB2312"/>
          <w:snapToGrid w:val="0"/>
          <w:color w:val="auto"/>
          <w:kern w:val="0"/>
          <w:sz w:val="24"/>
          <w:highlight w:val="none"/>
          <w:lang w:eastAsia="zh-CN"/>
        </w:rPr>
        <w:t>。</w:t>
      </w:r>
      <w:r>
        <w:rPr>
          <w:rFonts w:hint="default" w:ascii="宋体" w:hAnsi="宋体" w:eastAsia="宋体" w:cs="仿宋_GB2312"/>
          <w:snapToGrid w:val="0"/>
          <w:color w:val="auto"/>
          <w:kern w:val="0"/>
          <w:sz w:val="24"/>
          <w:highlight w:val="none"/>
        </w:rPr>
        <w:t>用地面积：</w:t>
      </w:r>
      <w:r>
        <w:rPr>
          <w:rFonts w:hint="eastAsia" w:ascii="宋体" w:hAnsi="宋体" w:eastAsia="宋体" w:cs="仿宋_GB2312"/>
          <w:snapToGrid w:val="0"/>
          <w:color w:val="auto"/>
          <w:kern w:val="0"/>
          <w:sz w:val="24"/>
          <w:highlight w:val="none"/>
          <w:lang w:val="en-US" w:eastAsia="zh-CN"/>
        </w:rPr>
        <w:t>118366</w:t>
      </w:r>
      <w:r>
        <w:rPr>
          <w:rFonts w:hint="default" w:ascii="宋体" w:hAnsi="宋体" w:eastAsia="宋体" w:cs="仿宋_GB2312"/>
          <w:snapToGrid w:val="0"/>
          <w:color w:val="auto"/>
          <w:kern w:val="0"/>
          <w:sz w:val="24"/>
          <w:highlight w:val="none"/>
        </w:rPr>
        <w:t>㎡（约</w:t>
      </w:r>
      <w:r>
        <w:rPr>
          <w:rFonts w:hint="eastAsia" w:ascii="宋体" w:hAnsi="宋体" w:eastAsia="宋体" w:cs="仿宋_GB2312"/>
          <w:snapToGrid w:val="0"/>
          <w:color w:val="auto"/>
          <w:kern w:val="0"/>
          <w:sz w:val="24"/>
          <w:highlight w:val="none"/>
          <w:lang w:val="en-US" w:eastAsia="zh-CN"/>
        </w:rPr>
        <w:t>177</w:t>
      </w:r>
      <w:r>
        <w:rPr>
          <w:rFonts w:hint="default" w:ascii="宋体" w:hAnsi="宋体" w:eastAsia="宋体" w:cs="仿宋_GB2312"/>
          <w:snapToGrid w:val="0"/>
          <w:color w:val="auto"/>
          <w:kern w:val="0"/>
          <w:sz w:val="24"/>
          <w:highlight w:val="none"/>
        </w:rPr>
        <w:t>亩）</w:t>
      </w:r>
      <w:r>
        <w:rPr>
          <w:rFonts w:hint="eastAsia" w:ascii="宋体" w:hAnsi="宋体" w:eastAsia="宋体" w:cs="仿宋_GB2312"/>
          <w:snapToGrid w:val="0"/>
          <w:color w:val="auto"/>
          <w:kern w:val="0"/>
          <w:sz w:val="24"/>
          <w:highlight w:val="none"/>
          <w:lang w:eastAsia="zh-CN"/>
        </w:rPr>
        <w:t>。</w:t>
      </w:r>
      <w:r>
        <w:rPr>
          <w:rFonts w:hint="eastAsia" w:ascii="宋体" w:hAnsi="宋体" w:eastAsia="宋体" w:cs="仿宋_GB2312"/>
          <w:snapToGrid w:val="0"/>
          <w:color w:val="auto"/>
          <w:kern w:val="0"/>
          <w:sz w:val="24"/>
          <w:highlight w:val="none"/>
          <w:lang w:val="en-US" w:eastAsia="zh-CN"/>
        </w:rPr>
        <w:t>智能化酿造车间（含连廊六）建筑面积80924.23㎡、连廊三建筑面积2469.96㎡、员工食堂及活动中心建筑面积5714.12㎡、冷却水循环站建筑面积1440.00㎡、</w:t>
      </w:r>
      <w:r>
        <w:rPr>
          <w:rFonts w:hint="eastAsia" w:ascii="宋体" w:hAnsi="宋体" w:cs="仿宋_GB2312"/>
          <w:snapToGrid w:val="0"/>
          <w:color w:val="auto"/>
          <w:kern w:val="0"/>
          <w:sz w:val="24"/>
          <w:highlight w:val="none"/>
          <w:lang w:val="en-US" w:eastAsia="zh-CN"/>
        </w:rPr>
        <w:t>安消一体化大楼</w:t>
      </w:r>
      <w:r>
        <w:rPr>
          <w:rFonts w:hint="eastAsia" w:ascii="宋体" w:hAnsi="宋体" w:eastAsia="宋体" w:cs="仿宋_GB2312"/>
          <w:snapToGrid w:val="0"/>
          <w:color w:val="auto"/>
          <w:kern w:val="0"/>
          <w:sz w:val="24"/>
          <w:highlight w:val="none"/>
          <w:lang w:val="en-US" w:eastAsia="zh-CN"/>
        </w:rPr>
        <w:t>建筑面积3981.03㎡+训练塔180㎡，</w:t>
      </w:r>
      <w:r>
        <w:rPr>
          <w:rFonts w:hint="default" w:ascii="宋体" w:hAnsi="宋体" w:eastAsia="宋体" w:cs="仿宋_GB2312"/>
          <w:snapToGrid w:val="0"/>
          <w:color w:val="auto"/>
          <w:kern w:val="0"/>
          <w:sz w:val="24"/>
          <w:highlight w:val="none"/>
          <w:lang w:val="en-US" w:eastAsia="zh-CN"/>
        </w:rPr>
        <w:t>总建筑面积</w:t>
      </w:r>
      <w:r>
        <w:rPr>
          <w:rFonts w:hint="eastAsia" w:ascii="宋体" w:hAnsi="宋体" w:eastAsia="宋体" w:cs="仿宋_GB2312"/>
          <w:snapToGrid w:val="0"/>
          <w:color w:val="auto"/>
          <w:kern w:val="0"/>
          <w:sz w:val="24"/>
          <w:highlight w:val="none"/>
          <w:lang w:val="en-US" w:eastAsia="zh-CN"/>
        </w:rPr>
        <w:t>94709.34㎡。</w:t>
      </w:r>
      <w:r>
        <w:rPr>
          <w:rFonts w:hint="default" w:ascii="宋体" w:hAnsi="宋体" w:eastAsia="宋体" w:cs="仿宋_GB2312"/>
          <w:snapToGrid w:val="0"/>
          <w:color w:val="auto"/>
          <w:kern w:val="0"/>
          <w:sz w:val="24"/>
          <w:highlight w:val="none"/>
          <w:lang w:val="en-US" w:eastAsia="zh-CN"/>
        </w:rPr>
        <w:t>项目包含四栋单体主体及配套工程建设</w:t>
      </w:r>
      <w:r>
        <w:rPr>
          <w:rFonts w:hint="eastAsia" w:ascii="宋体" w:hAnsi="宋体" w:eastAsia="宋体" w:cs="仿宋_GB2312"/>
          <w:snapToGrid w:val="0"/>
          <w:color w:val="auto"/>
          <w:kern w:val="0"/>
          <w:sz w:val="24"/>
          <w:highlight w:val="none"/>
          <w:lang w:val="en-US" w:eastAsia="zh-CN"/>
        </w:rPr>
        <w:t>、</w:t>
      </w:r>
      <w:r>
        <w:rPr>
          <w:rFonts w:hint="default" w:ascii="宋体" w:hAnsi="宋体" w:eastAsia="宋体" w:cs="仿宋_GB2312"/>
          <w:snapToGrid w:val="0"/>
          <w:color w:val="auto"/>
          <w:kern w:val="0"/>
          <w:sz w:val="24"/>
          <w:highlight w:val="none"/>
          <w:lang w:val="en-US" w:eastAsia="zh-CN"/>
        </w:rPr>
        <w:t>场区内市政系统</w:t>
      </w:r>
      <w:r>
        <w:rPr>
          <w:rFonts w:hint="eastAsia" w:ascii="宋体" w:hAnsi="宋体" w:eastAsia="宋体" w:cs="仿宋_GB2312"/>
          <w:snapToGrid w:val="0"/>
          <w:color w:val="auto"/>
          <w:kern w:val="0"/>
          <w:sz w:val="24"/>
          <w:highlight w:val="none"/>
          <w:lang w:val="en-US" w:eastAsia="zh-CN"/>
        </w:rPr>
        <w:t>、</w:t>
      </w:r>
      <w:r>
        <w:rPr>
          <w:rFonts w:hint="default" w:ascii="宋体" w:hAnsi="宋体" w:eastAsia="宋体" w:cs="仿宋_GB2312"/>
          <w:snapToGrid w:val="0"/>
          <w:color w:val="auto"/>
          <w:kern w:val="0"/>
          <w:sz w:val="24"/>
          <w:highlight w:val="none"/>
          <w:lang w:val="en-US" w:eastAsia="zh-CN"/>
        </w:rPr>
        <w:t>室内外装修</w:t>
      </w:r>
      <w:r>
        <w:rPr>
          <w:rFonts w:hint="eastAsia" w:ascii="宋体" w:hAnsi="宋体" w:eastAsia="宋体" w:cs="仿宋_GB2312"/>
          <w:snapToGrid w:val="0"/>
          <w:color w:val="auto"/>
          <w:kern w:val="0"/>
          <w:sz w:val="24"/>
          <w:highlight w:val="none"/>
          <w:lang w:val="en-US" w:eastAsia="zh-CN"/>
        </w:rPr>
        <w:t>、训练塔、连廊</w:t>
      </w:r>
      <w:r>
        <w:rPr>
          <w:rFonts w:hint="default" w:ascii="宋体" w:hAnsi="宋体" w:eastAsia="宋体" w:cs="仿宋_GB2312"/>
          <w:snapToGrid w:val="0"/>
          <w:color w:val="auto"/>
          <w:kern w:val="0"/>
          <w:sz w:val="24"/>
          <w:highlight w:val="none"/>
          <w:lang w:val="en-US" w:eastAsia="zh-CN"/>
        </w:rPr>
        <w:t>等全施工图内容</w:t>
      </w:r>
      <w:r>
        <w:rPr>
          <w:rFonts w:hint="eastAsia" w:ascii="宋体" w:hAnsi="宋体" w:eastAsia="宋体" w:cs="仿宋_GB2312"/>
          <w:snapToGrid w:val="0"/>
          <w:color w:val="auto"/>
          <w:kern w:val="0"/>
          <w:sz w:val="24"/>
          <w:highlight w:val="none"/>
          <w:lang w:val="en-US" w:eastAsia="zh-CN"/>
        </w:rPr>
        <w:t>。</w:t>
      </w:r>
    </w:p>
    <w:p w14:paraId="2A9E9679">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2.5招标范围：本次的招标对象为本项目的总包单位，总包单位的工作内容包括《舍得酒业增产扩能项目——永和一期项目总包界面划分》约定属于总包职责及承建范围的全部施工图内容；具体以招标人提供的图纸、界面划分表、工程量清单、答疑资料、澄清资料、招标补遗资料、招标人深化设计等相关内容为准。</w:t>
      </w:r>
    </w:p>
    <w:p w14:paraId="3CD27DF1">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2.6质量标准：</w:t>
      </w:r>
    </w:p>
    <w:p w14:paraId="5CB7608D">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2.6.1工程质量应达到国家现行验收合格标准和设计文件要求，质量合格，并按四川省现行相关文件规定满足安全文明施工的相关要求。</w:t>
      </w:r>
    </w:p>
    <w:p w14:paraId="19223A4A">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2.6.2材料品质、规格必须满足施工图纸的要求且达到国家或地方相关质量技术规范、标准的要求及招标人要求。（工程所用的材料均应有合格证及检验报告）</w:t>
      </w:r>
    </w:p>
    <w:p w14:paraId="1C369BCB">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2.6.3施工必须按经批准的施工组织设计执行，符合施工规范及验收标准。</w:t>
      </w:r>
    </w:p>
    <w:p w14:paraId="72D581EB">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2.7 工期要求：计划工期</w:t>
      </w:r>
      <w:r>
        <w:rPr>
          <w:rFonts w:hint="eastAsia" w:ascii="宋体" w:hAnsi="宋体" w:cs="仿宋_GB2312"/>
          <w:snapToGrid w:val="0"/>
          <w:color w:val="auto"/>
          <w:kern w:val="0"/>
          <w:sz w:val="24"/>
          <w:highlight w:val="none"/>
          <w:lang w:val="en-US" w:eastAsia="zh-CN"/>
        </w:rPr>
        <w:t>1022</w:t>
      </w:r>
      <w:r>
        <w:rPr>
          <w:rFonts w:hint="eastAsia" w:ascii="宋体" w:hAnsi="宋体" w:eastAsia="宋体" w:cs="仿宋_GB2312"/>
          <w:snapToGrid w:val="0"/>
          <w:color w:val="auto"/>
          <w:kern w:val="0"/>
          <w:sz w:val="24"/>
          <w:highlight w:val="none"/>
          <w:lang w:val="en-US" w:eastAsia="zh-CN"/>
        </w:rPr>
        <w:t>个日历天。</w:t>
      </w:r>
    </w:p>
    <w:p w14:paraId="03F475A0">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2.8缺陷责任期：主体结构永久，其他36个月。</w:t>
      </w:r>
    </w:p>
    <w:p w14:paraId="1E719197">
      <w:pPr>
        <w:pStyle w:val="10"/>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673E155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投标人须是具有独立法人资格并依法取得企业营业执照，且注册资本不少于</w:t>
      </w:r>
      <w:r>
        <w:rPr>
          <w:rFonts w:hint="eastAsia" w:ascii="宋体" w:hAnsi="宋体" w:eastAsia="宋体" w:cs="Times New Roman"/>
          <w:snapToGrid w:val="0"/>
          <w:color w:val="auto"/>
          <w:sz w:val="24"/>
          <w:highlight w:val="none"/>
          <w:lang w:val="en-US" w:eastAsia="zh-CN"/>
        </w:rPr>
        <w:t>100</w:t>
      </w:r>
      <w:r>
        <w:rPr>
          <w:rFonts w:hint="eastAsia" w:ascii="宋体" w:hAnsi="宋体" w:eastAsia="宋体" w:cs="Times New Roman"/>
          <w:snapToGrid w:val="0"/>
          <w:color w:val="auto"/>
          <w:sz w:val="24"/>
          <w:highlight w:val="none"/>
        </w:rPr>
        <w:t>00万元（其中实缴资本不低于</w:t>
      </w:r>
      <w:r>
        <w:rPr>
          <w:rFonts w:hint="eastAsia" w:ascii="宋体" w:hAnsi="宋体" w:eastAsia="宋体" w:cs="Times New Roman"/>
          <w:snapToGrid w:val="0"/>
          <w:color w:val="auto"/>
          <w:sz w:val="24"/>
          <w:highlight w:val="none"/>
          <w:lang w:val="en-US" w:eastAsia="zh-CN"/>
        </w:rPr>
        <w:t>5000</w:t>
      </w:r>
      <w:r>
        <w:rPr>
          <w:rFonts w:hint="eastAsia" w:ascii="宋体" w:hAnsi="宋体" w:eastAsia="宋体" w:cs="Times New Roman"/>
          <w:snapToGrid w:val="0"/>
          <w:color w:val="auto"/>
          <w:sz w:val="24"/>
          <w:highlight w:val="none"/>
        </w:rPr>
        <w:t>万元）企业营业执照处于有效期。</w:t>
      </w:r>
    </w:p>
    <w:p w14:paraId="0B6B658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3.2 投标人须具备建设行政主管部门颁发的有效的建筑工程施工总承包</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级及以上资质；同时具备建设行政主管部门颁发的有效的安全生产许可证。</w:t>
      </w:r>
    </w:p>
    <w:p w14:paraId="5E27653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14:paraId="023961F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项目经理（需提供业绩合同、竣工验收证明材料</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全国或省级建筑市场监管公共服务平台个人工程业绩截图）。</w:t>
      </w:r>
    </w:p>
    <w:p w14:paraId="0F03B606">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3.3.2</w:t>
      </w:r>
      <w:r>
        <w:rPr>
          <w:rFonts w:hint="eastAsia" w:ascii="宋体" w:hAnsi="宋体" w:eastAsia="宋体" w:cs="Times New Roman"/>
          <w:snapToGrid w:val="0"/>
          <w:color w:val="auto"/>
          <w:sz w:val="24"/>
          <w:highlight w:val="none"/>
        </w:rPr>
        <w:t>项目技术负责人1人，应具有工程类</w:t>
      </w:r>
      <w:r>
        <w:rPr>
          <w:rFonts w:hint="eastAsia" w:ascii="宋体" w:hAnsi="宋体" w:eastAsia="宋体" w:cs="Times New Roman"/>
          <w:snapToGrid w:val="0"/>
          <w:color w:val="auto"/>
          <w:sz w:val="24"/>
          <w:highlight w:val="none"/>
          <w:lang w:val="en-US" w:eastAsia="zh-CN"/>
        </w:rPr>
        <w:t>高</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中担任过技术负责人（需提供业绩合同、竣工验收证明材料）。</w:t>
      </w:r>
    </w:p>
    <w:p w14:paraId="42D4BD75">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3.3.3安全负责人1人，应具有中级及以上职称和安全考核C证，未承担其它在建工程。</w:t>
      </w:r>
    </w:p>
    <w:p w14:paraId="7DBE497B">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3.3.4施工员、质量员、安全员、造价员（二级及以上造价师）、材料员、资料员等按需配备</w:t>
      </w:r>
      <w:r>
        <w:rPr>
          <w:rFonts w:hint="eastAsia" w:ascii="宋体" w:hAnsi="宋体" w:cs="Times New Roman"/>
          <w:snapToGrid w:val="0"/>
          <w:color w:val="auto"/>
          <w:sz w:val="24"/>
          <w:highlight w:val="none"/>
          <w:lang w:val="en-US" w:eastAsia="zh-CN"/>
        </w:rPr>
        <w:t>。</w:t>
      </w:r>
    </w:p>
    <w:p w14:paraId="4DE7BEA8">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0D28F10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5209AC0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投标人在信用中国（http://www.creditchina.gov.cn）平台上无失信记录。</w:t>
      </w:r>
    </w:p>
    <w:p w14:paraId="447FBD59">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投标截止日前</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年内，指20</w:t>
      </w:r>
      <w:r>
        <w:rPr>
          <w:rFonts w:hint="eastAsia" w:ascii="宋体" w:hAnsi="宋体" w:cs="Times New Roman"/>
          <w:snapToGrid w:val="0"/>
          <w:color w:val="auto"/>
          <w:sz w:val="24"/>
          <w:highlight w:val="none"/>
          <w:lang w:val="en-US" w:eastAsia="zh-CN"/>
        </w:rPr>
        <w:t>19</w:t>
      </w:r>
      <w:r>
        <w:rPr>
          <w:rFonts w:hint="eastAsia" w:ascii="宋体" w:hAnsi="宋体" w:eastAsia="宋体" w:cs="Times New Roman"/>
          <w:snapToGrid w:val="0"/>
          <w:color w:val="auto"/>
          <w:sz w:val="24"/>
          <w:highlight w:val="none"/>
        </w:rPr>
        <w:t>年01月01日起至投标截止日止应承担过至少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个且单个合同金额不低于</w:t>
      </w:r>
      <w:r>
        <w:rPr>
          <w:rFonts w:hint="eastAsia" w:ascii="宋体" w:hAnsi="宋体" w:cs="Times New Roman"/>
          <w:snapToGrid w:val="0"/>
          <w:color w:val="auto"/>
          <w:sz w:val="24"/>
          <w:highlight w:val="none"/>
          <w:lang w:val="en-US" w:eastAsia="zh-CN"/>
        </w:rPr>
        <w:t>10</w:t>
      </w:r>
      <w:r>
        <w:rPr>
          <w:rFonts w:hint="eastAsia" w:ascii="宋体" w:hAnsi="宋体" w:eastAsia="宋体" w:cs="Times New Roman"/>
          <w:snapToGrid w:val="0"/>
          <w:color w:val="auto"/>
          <w:sz w:val="24"/>
          <w:highlight w:val="none"/>
          <w:lang w:val="en-US" w:eastAsia="zh-CN"/>
        </w:rPr>
        <w:t>000</w:t>
      </w:r>
      <w:r>
        <w:rPr>
          <w:rFonts w:hint="eastAsia" w:ascii="宋体" w:hAnsi="宋体" w:eastAsia="宋体" w:cs="Times New Roman"/>
          <w:snapToGrid w:val="0"/>
          <w:color w:val="auto"/>
          <w:sz w:val="24"/>
          <w:highlight w:val="none"/>
        </w:rPr>
        <w:t>万元</w:t>
      </w:r>
      <w:r>
        <w:rPr>
          <w:rFonts w:hint="eastAsia" w:ascii="宋体" w:hAnsi="宋体" w:eastAsia="宋体" w:cs="Times New Roman"/>
          <w:snapToGrid w:val="0"/>
          <w:color w:val="auto"/>
          <w:sz w:val="24"/>
          <w:highlight w:val="none"/>
          <w:lang w:val="en-US" w:eastAsia="zh-CN"/>
        </w:rPr>
        <w:t>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rPr>
        <w:t>项目业绩</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提供业绩项目中标通知书、合同书（施工范围、金额、时间可见）、竣工验收证明（</w:t>
      </w:r>
      <w:r>
        <w:rPr>
          <w:rFonts w:hint="eastAsia" w:ascii="宋体" w:hAnsi="宋体" w:eastAsia="宋体" w:cs="Times New Roman"/>
          <w:snapToGrid w:val="0"/>
          <w:color w:val="auto"/>
          <w:sz w:val="24"/>
          <w:highlight w:val="none"/>
          <w:lang w:val="en-US" w:eastAsia="zh-CN"/>
        </w:rPr>
        <w:t>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业绩认定时间以竣工验收证明材料上的竣工时间为准）、发票复印件；同时须提供该业绩在“全国</w:t>
      </w:r>
      <w:r>
        <w:rPr>
          <w:rFonts w:hint="eastAsia" w:ascii="宋体" w:hAnsi="宋体" w:cs="Times New Roman"/>
          <w:snapToGrid w:val="0"/>
          <w:color w:val="auto"/>
          <w:sz w:val="24"/>
          <w:highlight w:val="none"/>
          <w:lang w:val="en-US" w:eastAsia="zh-CN"/>
        </w:rPr>
        <w:t>或省级</w:t>
      </w:r>
      <w:r>
        <w:rPr>
          <w:rFonts w:hint="eastAsia" w:ascii="宋体" w:hAnsi="宋体" w:eastAsia="宋体" w:cs="Times New Roman"/>
          <w:snapToGrid w:val="0"/>
          <w:color w:val="auto"/>
          <w:sz w:val="24"/>
          <w:highlight w:val="none"/>
          <w:lang w:eastAsia="zh-CN"/>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r>
        <w:rPr>
          <w:rFonts w:hint="eastAsia" w:ascii="宋体" w:hAnsi="宋体" w:eastAsia="宋体" w:cs="Times New Roman"/>
          <w:snapToGrid w:val="0"/>
          <w:color w:val="auto"/>
          <w:sz w:val="24"/>
          <w:highlight w:val="none"/>
        </w:rPr>
        <w:t>。</w:t>
      </w:r>
    </w:p>
    <w:p w14:paraId="28BDF71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w:t>
      </w:r>
      <w:r>
        <w:rPr>
          <w:rFonts w:hint="eastAsia" w:ascii="宋体" w:hAnsi="宋体" w:cs="Times New Roman"/>
          <w:snapToGrid w:val="0"/>
          <w:color w:val="auto"/>
          <w:sz w:val="24"/>
          <w:highlight w:val="none"/>
          <w:lang w:eastAsia="zh-CN"/>
        </w:rPr>
        <w:t>财务状况良好，近三年平均无亏损</w:t>
      </w:r>
      <w:r>
        <w:rPr>
          <w:rFonts w:hint="eastAsia" w:ascii="宋体" w:hAnsi="宋体" w:eastAsia="宋体" w:cs="Times New Roman"/>
          <w:snapToGrid w:val="0"/>
          <w:color w:val="auto"/>
          <w:sz w:val="24"/>
          <w:highlight w:val="none"/>
        </w:rPr>
        <w:t>。【提供近</w:t>
      </w:r>
      <w:r>
        <w:rPr>
          <w:rFonts w:hint="eastAsia" w:ascii="宋体" w:hAnsi="宋体" w:cs="Times New Roman"/>
          <w:snapToGrid w:val="0"/>
          <w:color w:val="auto"/>
          <w:sz w:val="24"/>
          <w:highlight w:val="none"/>
          <w:lang w:eastAsia="zh-CN"/>
        </w:rPr>
        <w:t>2021-2023</w:t>
      </w:r>
      <w:r>
        <w:rPr>
          <w:rFonts w:hint="eastAsia" w:ascii="宋体" w:hAnsi="宋体" w:eastAsia="宋体" w:cs="Times New Roman"/>
          <w:snapToGrid w:val="0"/>
          <w:color w:val="auto"/>
          <w:sz w:val="24"/>
          <w:highlight w:val="none"/>
        </w:rPr>
        <w:t>年的财务报表（资产负债表、现金流量表、利润表）及第三方会计师事务所年度审计报</w:t>
      </w:r>
      <w:r>
        <w:rPr>
          <w:rFonts w:hint="eastAsia" w:ascii="宋体" w:hAnsi="宋体" w:eastAsia="宋体" w:cs="Times New Roman"/>
          <w:snapToGrid w:val="0"/>
          <w:color w:val="auto"/>
          <w:sz w:val="24"/>
          <w:highlight w:val="none"/>
          <w:lang w:eastAsia="zh-CN"/>
        </w:rPr>
        <w:t>告】。</w:t>
      </w:r>
    </w:p>
    <w:p w14:paraId="6522B46E">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eastAsia="zh-CN"/>
        </w:rPr>
        <w:t>3.</w:t>
      </w: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lang w:eastAsia="zh-CN"/>
        </w:rPr>
        <w:t xml:space="preserve"> </w:t>
      </w:r>
      <w:r>
        <w:rPr>
          <w:rFonts w:hint="eastAsia" w:ascii="宋体" w:hAnsi="宋体" w:eastAsia="宋体" w:cs="Times New Roman"/>
          <w:snapToGrid w:val="0"/>
          <w:color w:val="auto"/>
          <w:sz w:val="24"/>
          <w:highlight w:val="none"/>
          <w:lang w:val="en-US" w:eastAsia="zh-CN"/>
        </w:rPr>
        <w:t>资格预审阶段，招标人会对投标人公司或业绩进行考察，对考察不合格的投标人将被拒绝</w:t>
      </w:r>
      <w:r>
        <w:rPr>
          <w:rFonts w:hint="eastAsia" w:ascii="宋体" w:hAnsi="宋体" w:cs="Times New Roman"/>
          <w:snapToGrid w:val="0"/>
          <w:color w:val="auto"/>
          <w:sz w:val="24"/>
          <w:highlight w:val="none"/>
          <w:lang w:val="en-US" w:eastAsia="zh-CN"/>
        </w:rPr>
        <w:t>。</w:t>
      </w:r>
    </w:p>
    <w:p w14:paraId="62D4019D">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3.8</w:t>
      </w:r>
      <w:r>
        <w:rPr>
          <w:rFonts w:hint="eastAsia" w:ascii="宋体" w:hAnsi="宋体" w:eastAsia="宋体" w:cs="Times New Roman"/>
          <w:snapToGrid w:val="0"/>
          <w:color w:val="auto"/>
          <w:sz w:val="24"/>
          <w:highlight w:val="none"/>
          <w:lang w:eastAsia="zh-CN"/>
        </w:rPr>
        <w:t>本次招标不接受联合体投标。</w:t>
      </w:r>
    </w:p>
    <w:p w14:paraId="31121AC8">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eastAsia="zh-CN"/>
        </w:rPr>
        <w:t>3.</w:t>
      </w:r>
      <w:r>
        <w:rPr>
          <w:rFonts w:hint="eastAsia" w:ascii="宋体" w:hAnsi="宋体" w:eastAsia="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lang w:eastAsia="zh-CN"/>
        </w:rPr>
        <w:t xml:space="preserve"> 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lang w:eastAsia="zh-CN"/>
        </w:rPr>
        <w:t>审；投标人须符合《资格预审必要合格条件标准》（见附件一）。</w:t>
      </w:r>
    </w:p>
    <w:p w14:paraId="04D78692">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75E9FB97">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本项目资格预审采用合格制。投标人递交的资格预审文件（包括必要时的约谈或考察）经审查均合格的，入围正式投标。</w:t>
      </w:r>
    </w:p>
    <w:p w14:paraId="64AB339B">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6CFDF9CA">
      <w:pPr>
        <w:pStyle w:val="10"/>
        <w:keepNext w:val="0"/>
        <w:keepLines w:val="0"/>
        <w:pageBreakBefore w:val="0"/>
        <w:widowControl w:val="0"/>
        <w:kinsoku/>
        <w:overflowPunct/>
        <w:autoSpaceDE/>
        <w:autoSpaceDN/>
        <w:bidi w:val="0"/>
        <w:spacing w:line="440" w:lineRule="exact"/>
        <w:ind w:firstLine="480" w:firstLineChars="200"/>
        <w:rPr>
          <w:rFonts w:hint="eastAsia" w:ascii="宋体" w:hAnsi="宋体" w:eastAsia="宋体" w:cs="Times New Roman"/>
          <w:snapToGrid w:val="0"/>
          <w:color w:val="auto"/>
          <w:kern w:val="2"/>
          <w:sz w:val="24"/>
          <w:szCs w:val="24"/>
          <w:highlight w:val="none"/>
          <w:lang w:val="en-US" w:eastAsia="zh-CN" w:bidi="ar-SA"/>
        </w:rPr>
      </w:pPr>
      <w:bookmarkStart w:id="5" w:name="_GoBack"/>
      <w:bookmarkEnd w:id="5"/>
      <w:r>
        <w:rPr>
          <w:rFonts w:hint="eastAsia" w:ascii="宋体" w:hAnsi="宋体" w:eastAsia="宋体" w:cs="Times New Roman"/>
          <w:snapToGrid w:val="0"/>
          <w:color w:val="auto"/>
          <w:kern w:val="2"/>
          <w:sz w:val="24"/>
          <w:szCs w:val="24"/>
          <w:highlight w:val="none"/>
          <w:lang w:val="en-US" w:eastAsia="zh-CN" w:bidi="ar-SA"/>
        </w:rPr>
        <w:t>5.1有意向且符合上述条件的投标人，请登陆舍得酒业招采数字化平台(网址： https://ssrm.shede.com.cn），点击页面顶部“一链网”参与项目报名, 并按照“附件二投标预审资料提交模板”的要求提供资格预审盖章扫描文件及可编辑word版本。</w:t>
      </w:r>
    </w:p>
    <w:p w14:paraId="1052BB14">
      <w:pPr>
        <w:spacing w:line="460" w:lineRule="exact"/>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5.2未按照上述要求进行报名的均视为报名无效，报名截止后通过资格预审的投标人可获取招标文件并参加投标。</w:t>
      </w:r>
    </w:p>
    <w:p w14:paraId="42C5F188">
      <w:pPr>
        <w:pStyle w:val="10"/>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6694E09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eastAsia="宋体" w:cs="Times New Roman"/>
          <w:snapToGrid w:val="0"/>
          <w:color w:val="auto"/>
          <w:sz w:val="24"/>
          <w:highlight w:val="none"/>
          <w:u w:val="single"/>
          <w:lang w:val="en-US" w:eastAsia="zh-CN"/>
        </w:rPr>
        <w:t>80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eastAsia="宋体" w:cs="Times New Roman"/>
          <w:snapToGrid w:val="0"/>
          <w:color w:val="auto"/>
          <w:sz w:val="24"/>
          <w:highlight w:val="none"/>
          <w:lang w:val="en-US" w:eastAsia="zh-CN"/>
        </w:rPr>
        <w:t>捌拾万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eastAsia="宋体" w:cs="Times New Roman"/>
          <w:snapToGrid w:val="0"/>
          <w:color w:val="auto"/>
          <w:sz w:val="24"/>
          <w:highlight w:val="none"/>
          <w:lang w:eastAsia="zh-CN"/>
        </w:rPr>
        <w:t>ZC2-019</w:t>
      </w:r>
      <w:r>
        <w:rPr>
          <w:rFonts w:hint="eastAsia" w:ascii="宋体" w:hAnsi="宋体" w:eastAsia="宋体" w:cs="Times New Roman"/>
          <w:snapToGrid w:val="0"/>
          <w:color w:val="auto"/>
          <w:sz w:val="24"/>
          <w:highlight w:val="none"/>
        </w:rPr>
        <w:t>。</w:t>
      </w:r>
    </w:p>
    <w:p w14:paraId="0C88ED0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14:paraId="3BE810B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14:paraId="4779DE6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14:paraId="620C340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14:paraId="11C6581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51FDF4FA">
      <w:pPr>
        <w:adjustRightInd w:val="0"/>
        <w:snapToGrid w:val="0"/>
        <w:spacing w:line="360" w:lineRule="auto"/>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77E0EAF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.1投标联系人：</w:t>
      </w:r>
    </w:p>
    <w:p w14:paraId="3DEEDBE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商务咨询：</w:t>
      </w:r>
      <w:r>
        <w:rPr>
          <w:rFonts w:hint="eastAsia" w:ascii="宋体" w:hAnsi="宋体" w:cs="Times New Roman"/>
          <w:snapToGrid w:val="0"/>
          <w:color w:val="auto"/>
          <w:sz w:val="24"/>
          <w:highlight w:val="none"/>
          <w:lang w:val="en-US" w:eastAsia="zh-CN"/>
        </w:rPr>
        <w:t>胥先生</w:t>
      </w:r>
      <w:r>
        <w:rPr>
          <w:rFonts w:hint="eastAsia" w:ascii="宋体" w:hAnsi="宋体" w:eastAsia="宋体" w:cs="Times New Roman"/>
          <w:snapToGrid w:val="0"/>
          <w:color w:val="auto"/>
          <w:sz w:val="24"/>
          <w:highlight w:val="none"/>
        </w:rPr>
        <w:t xml:space="preserve"> </w:t>
      </w:r>
      <w:r>
        <w:rPr>
          <w:rFonts w:hint="eastAsia" w:ascii="宋体" w:hAnsi="宋体" w:cs="Times New Roman"/>
          <w:snapToGrid w:val="0"/>
          <w:color w:val="auto"/>
          <w:sz w:val="24"/>
          <w:highlight w:val="none"/>
          <w:lang w:val="en-US" w:eastAsia="zh-CN"/>
        </w:rPr>
        <w:t>15983060616</w:t>
      </w:r>
      <w:r>
        <w:rPr>
          <w:rFonts w:hint="eastAsia" w:ascii="宋体" w:hAnsi="宋体" w:eastAsia="宋体" w:cs="Times New Roman"/>
          <w:snapToGrid w:val="0"/>
          <w:color w:val="auto"/>
          <w:sz w:val="24"/>
          <w:highlight w:val="none"/>
        </w:rPr>
        <w:t xml:space="preserve">  邮箱:  </w:t>
      </w:r>
      <w:r>
        <w:rPr>
          <w:rFonts w:hint="eastAsia" w:ascii="宋体" w:hAnsi="宋体" w:cs="Times New Roman"/>
          <w:snapToGrid w:val="0"/>
          <w:color w:val="auto"/>
          <w:sz w:val="24"/>
          <w:highlight w:val="none"/>
          <w:lang w:eastAsia="zh-CN"/>
        </w:rPr>
        <w:t>xqiang@tuopai.biz</w:t>
      </w:r>
      <w:r>
        <w:rPr>
          <w:rFonts w:hint="eastAsia" w:ascii="宋体" w:hAnsi="宋体" w:eastAsia="宋体" w:cs="Times New Roman"/>
          <w:snapToGrid w:val="0"/>
          <w:color w:val="auto"/>
          <w:sz w:val="24"/>
          <w:highlight w:val="none"/>
        </w:rPr>
        <w:t xml:space="preserve"> </w:t>
      </w:r>
    </w:p>
    <w:p w14:paraId="390F319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凡涉及商务、技术咨询的，请投标人以邮件</w:t>
      </w:r>
      <w:r>
        <w:rPr>
          <w:rFonts w:hint="eastAsia" w:ascii="宋体" w:hAnsi="宋体" w:cs="Times New Roman"/>
          <w:snapToGrid w:val="0"/>
          <w:color w:val="auto"/>
          <w:sz w:val="24"/>
          <w:highlight w:val="none"/>
          <w:lang w:val="en-US" w:eastAsia="zh-CN"/>
        </w:rPr>
        <w:t>方式</w:t>
      </w:r>
      <w:r>
        <w:rPr>
          <w:rFonts w:hint="eastAsia" w:ascii="宋体" w:hAnsi="宋体" w:eastAsia="宋体" w:cs="Times New Roman"/>
          <w:snapToGrid w:val="0"/>
          <w:color w:val="auto"/>
          <w:sz w:val="24"/>
          <w:highlight w:val="none"/>
        </w:rPr>
        <w:t>书面提出</w:t>
      </w:r>
      <w:r>
        <w:rPr>
          <w:rFonts w:hint="eastAsia" w:ascii="宋体" w:hAnsi="宋体" w:cs="Times New Roman"/>
          <w:snapToGrid w:val="0"/>
          <w:color w:val="auto"/>
          <w:sz w:val="24"/>
          <w:highlight w:val="none"/>
          <w:lang w:val="en-US" w:eastAsia="zh-CN"/>
        </w:rPr>
        <w:t>或在</w:t>
      </w:r>
      <w:r>
        <w:rPr>
          <w:rFonts w:hint="eastAsia" w:ascii="宋体" w:hAnsi="宋体" w:eastAsia="宋体" w:cs="Times New Roman"/>
          <w:snapToGrid w:val="0"/>
          <w:color w:val="auto"/>
          <w:kern w:val="2"/>
          <w:sz w:val="24"/>
          <w:szCs w:val="24"/>
          <w:highlight w:val="none"/>
          <w:lang w:val="en-US" w:eastAsia="zh-CN" w:bidi="ar-SA"/>
        </w:rPr>
        <w:t>“一链网”</w:t>
      </w:r>
      <w:r>
        <w:rPr>
          <w:rFonts w:hint="eastAsia" w:ascii="宋体" w:hAnsi="宋体" w:cs="Times New Roman"/>
          <w:snapToGrid w:val="0"/>
          <w:color w:val="auto"/>
          <w:sz w:val="24"/>
          <w:highlight w:val="none"/>
          <w:lang w:val="en-US" w:eastAsia="zh-CN"/>
        </w:rPr>
        <w:t>对应界面</w:t>
      </w:r>
      <w:r>
        <w:rPr>
          <w:rFonts w:hint="eastAsia" w:ascii="宋体" w:hAnsi="宋体" w:eastAsia="宋体" w:cs="Times New Roman"/>
          <w:snapToGrid w:val="0"/>
          <w:color w:val="auto"/>
          <w:sz w:val="24"/>
          <w:highlight w:val="none"/>
        </w:rPr>
        <w:t xml:space="preserve">提出，招标联系人在2个日历天内以邮件方式回复。  </w:t>
      </w:r>
    </w:p>
    <w:p w14:paraId="1BF42A21">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地    址：四川省射洪市沱牌镇沱牌大道999号   邮    编：629209</w:t>
      </w:r>
    </w:p>
    <w:p w14:paraId="035981C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.2招标文件的获取方式</w:t>
      </w:r>
    </w:p>
    <w:p w14:paraId="504E33E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宋体"/>
          <w:color w:val="auto"/>
          <w:sz w:val="24"/>
          <w:highlight w:val="none"/>
        </w:rPr>
        <w:t>登陆舍得酒业招采数字化平台（网址: https://ssrm.shede.com.cn），点击页面顶部的“一链网”获取招标文件</w:t>
      </w:r>
      <w:r>
        <w:rPr>
          <w:rFonts w:hint="eastAsia" w:ascii="宋体" w:hAnsi="宋体" w:eastAsia="宋体" w:cs="Times New Roman"/>
          <w:snapToGrid w:val="0"/>
          <w:color w:val="auto"/>
          <w:sz w:val="24"/>
          <w:highlight w:val="none"/>
        </w:rPr>
        <w:t>。</w:t>
      </w:r>
    </w:p>
    <w:p w14:paraId="7CE76D6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.3时间安排：</w:t>
      </w:r>
    </w:p>
    <w:p w14:paraId="02460843">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投标预审资料递交截止时间：202</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25</w:t>
      </w:r>
      <w:r>
        <w:rPr>
          <w:rFonts w:hint="eastAsia" w:ascii="宋体" w:hAnsi="宋体" w:eastAsia="宋体" w:cs="Times New Roman"/>
          <w:snapToGrid w:val="0"/>
          <w:color w:val="auto"/>
          <w:sz w:val="24"/>
          <w:highlight w:val="none"/>
        </w:rPr>
        <w:t>日9：00</w:t>
      </w:r>
    </w:p>
    <w:p w14:paraId="3315DC89">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本项目预计发标时间：202</w:t>
      </w:r>
      <w:r>
        <w:rPr>
          <w:rFonts w:hint="eastAsia" w:ascii="宋体" w:hAnsi="宋体" w:eastAsia="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年</w:t>
      </w:r>
      <w:r>
        <w:rPr>
          <w:rFonts w:hint="eastAsia" w:ascii="宋体" w:hAnsi="宋体" w:eastAsia="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月</w:t>
      </w:r>
      <w:r>
        <w:rPr>
          <w:rFonts w:hint="eastAsia" w:ascii="宋体" w:hAnsi="宋体" w:eastAsia="宋体" w:cs="Times New Roman"/>
          <w:snapToGrid w:val="0"/>
          <w:color w:val="auto"/>
          <w:sz w:val="24"/>
          <w:highlight w:val="none"/>
          <w:lang w:val="en-US" w:eastAsia="zh-CN"/>
        </w:rPr>
        <w:t>10</w:t>
      </w:r>
      <w:r>
        <w:rPr>
          <w:rFonts w:hint="eastAsia" w:ascii="宋体" w:hAnsi="宋体" w:eastAsia="宋体" w:cs="Times New Roman"/>
          <w:snapToGrid w:val="0"/>
          <w:color w:val="auto"/>
          <w:sz w:val="24"/>
          <w:highlight w:val="none"/>
        </w:rPr>
        <w:t>日1</w:t>
      </w: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rPr>
        <w:t>0（暂定）</w:t>
      </w:r>
    </w:p>
    <w:p w14:paraId="50391F5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本项目预计回标时间：以招标文件为准</w:t>
      </w:r>
    </w:p>
    <w:p w14:paraId="5E0B73A0">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本项目预计开标时间：以招标文件为准</w:t>
      </w:r>
    </w:p>
    <w:p w14:paraId="7C87AB1A">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以上时间会根据项目的进度有所变动，以实际为准。</w:t>
      </w:r>
    </w:p>
    <w:p w14:paraId="566AD0CE">
      <w:pPr>
        <w:adjustRightInd w:val="0"/>
        <w:snapToGrid w:val="0"/>
        <w:spacing w:line="360" w:lineRule="auto"/>
        <w:ind w:left="0" w:leftChars="0" w:firstLine="0" w:firstLineChars="0"/>
        <w:rPr>
          <w:b/>
          <w:sz w:val="24"/>
          <w:highlight w:val="none"/>
        </w:rPr>
      </w:pPr>
      <w:r>
        <w:rPr>
          <w:rFonts w:hint="eastAsia"/>
          <w:b/>
          <w:sz w:val="24"/>
          <w:lang w:val="en-US" w:eastAsia="zh-CN"/>
        </w:rPr>
        <w:t>8</w:t>
      </w:r>
      <w:r>
        <w:rPr>
          <w:rFonts w:hint="eastAsia"/>
          <w:b/>
          <w:sz w:val="24"/>
          <w:highlight w:val="none"/>
        </w:rPr>
        <w:t>.发布公告的媒介：</w:t>
      </w:r>
    </w:p>
    <w:p w14:paraId="22EEE79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本招标公告于202</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15</w:t>
      </w:r>
      <w:r>
        <w:rPr>
          <w:rFonts w:hint="eastAsia" w:ascii="宋体" w:hAnsi="宋体" w:eastAsia="宋体" w:cs="Times New Roman"/>
          <w:snapToGrid w:val="0"/>
          <w:color w:val="auto"/>
          <w:sz w:val="24"/>
          <w:highlight w:val="none"/>
        </w:rPr>
        <w:t>日在如下网站发布：</w:t>
      </w:r>
    </w:p>
    <w:p w14:paraId="000AF081">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舍得酒业股份</w:t>
      </w:r>
      <w:r>
        <w:rPr>
          <w:rFonts w:hint="eastAsia" w:ascii="宋体" w:hAnsi="宋体" w:eastAsia="宋体" w:cs="Times New Roman"/>
          <w:snapToGrid w:val="0"/>
          <w:color w:val="auto"/>
          <w:sz w:val="24"/>
          <w:highlight w:val="none"/>
          <w:lang w:val="zh-CN"/>
        </w:rPr>
        <w:t>有限公司官网</w:t>
      </w:r>
      <w:r>
        <w:rPr>
          <w:rFonts w:hint="eastAsia" w:ascii="宋体" w:hAnsi="宋体" w:eastAsia="宋体" w:cs="Times New Roman"/>
          <w:snapToGrid w:val="0"/>
          <w:color w:val="auto"/>
          <w:sz w:val="24"/>
          <w:highlight w:val="none"/>
        </w:rPr>
        <w:t>（http://www.tuopaishede.cn）</w:t>
      </w:r>
    </w:p>
    <w:p w14:paraId="0C9935D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中国招标采购导航网</w:t>
      </w:r>
      <w:r>
        <w:rPr>
          <w:rFonts w:hint="eastAsia" w:ascii="宋体" w:hAnsi="宋体" w:eastAsia="宋体" w:cs="Times New Roman"/>
          <w:snapToGrid w:val="0"/>
          <w:color w:val="auto"/>
          <w:sz w:val="24"/>
          <w:highlight w:val="none"/>
        </w:rPr>
        <w:t>（http://www.okcis.cn）</w:t>
      </w:r>
    </w:p>
    <w:p w14:paraId="6D1B84B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中国采购与招标网</w:t>
      </w:r>
      <w:r>
        <w:rPr>
          <w:rFonts w:hint="eastAsia" w:ascii="宋体" w:hAnsi="宋体" w:eastAsia="宋体" w:cs="Times New Roman"/>
          <w:snapToGrid w:val="0"/>
          <w:color w:val="auto"/>
          <w:sz w:val="24"/>
          <w:highlight w:val="none"/>
        </w:rPr>
        <w:t>（http://www.chinabidding.com.cn）</w:t>
      </w:r>
    </w:p>
    <w:p w14:paraId="18CD1F09">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本公告有效期至本项目开标当日</w:t>
      </w:r>
      <w:r>
        <w:rPr>
          <w:rFonts w:hint="eastAsia" w:ascii="宋体" w:hAnsi="宋体" w:eastAsia="宋体" w:cs="Times New Roman"/>
          <w:snapToGrid w:val="0"/>
          <w:color w:val="auto"/>
          <w:sz w:val="24"/>
          <w:highlight w:val="none"/>
          <w:lang w:val="en-US" w:eastAsia="zh-CN"/>
        </w:rPr>
        <w:t>17</w:t>
      </w:r>
      <w:r>
        <w:rPr>
          <w:rFonts w:hint="eastAsia" w:ascii="宋体" w:hAnsi="宋体" w:eastAsia="宋体" w:cs="Times New Roman"/>
          <w:snapToGrid w:val="0"/>
          <w:color w:val="auto"/>
          <w:sz w:val="24"/>
          <w:highlight w:val="none"/>
          <w:lang w:val="zh-CN"/>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lang w:val="zh-CN"/>
        </w:rPr>
        <w:t>0截止。</w:t>
      </w:r>
    </w:p>
    <w:p w14:paraId="557300B3">
      <w:pPr>
        <w:tabs>
          <w:tab w:val="right" w:leader="dot" w:pos="9471"/>
        </w:tabs>
        <w:spacing w:line="360" w:lineRule="auto"/>
        <w:ind w:left="0" w:leftChars="0" w:firstLine="0" w:firstLineChars="0"/>
        <w:jc w:val="left"/>
        <w:rPr>
          <w:b/>
          <w:sz w:val="24"/>
        </w:rPr>
      </w:pPr>
      <w:r>
        <w:rPr>
          <w:rFonts w:hint="eastAsia"/>
          <w:b/>
          <w:sz w:val="24"/>
          <w:lang w:val="en-US" w:eastAsia="zh-CN"/>
        </w:rPr>
        <w:t>9</w:t>
      </w:r>
      <w:r>
        <w:rPr>
          <w:rFonts w:hint="eastAsia"/>
          <w:b/>
          <w:sz w:val="24"/>
        </w:rPr>
        <w:t>.附件</w:t>
      </w:r>
    </w:p>
    <w:p w14:paraId="79BD94F5">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附件一：资格预审必要合格条件标准</w:t>
      </w:r>
    </w:p>
    <w:p w14:paraId="0572A9E3">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附件二：投标预审资料提交模板（点击下载）</w:t>
      </w:r>
    </w:p>
    <w:p w14:paraId="57BEEAB7">
      <w:pPr>
        <w:ind w:left="0" w:leftChars="0" w:firstLine="0" w:firstLineChars="0"/>
      </w:pPr>
    </w:p>
    <w:bookmarkEnd w:id="4"/>
    <w:p w14:paraId="2E1C073D">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eastAsia="宋体" w:cs="Times New Roman"/>
          <w:snapToGrid w:val="0"/>
          <w:color w:val="auto"/>
          <w:sz w:val="24"/>
          <w:highlight w:val="none"/>
          <w:lang w:val="zh-CN"/>
        </w:rPr>
        <w:t xml:space="preserve"> 舍得酒业股份有限公司</w:t>
      </w:r>
    </w:p>
    <w:p w14:paraId="3B63936C">
      <w:pPr>
        <w:jc w:val="right"/>
        <w:rPr>
          <w:rFonts w:hint="eastAsia" w:ascii="仿宋" w:hAnsi="仿宋" w:eastAsia="仿宋"/>
          <w:sz w:val="32"/>
          <w:szCs w:val="32"/>
        </w:rPr>
      </w:pPr>
      <w:r>
        <w:rPr>
          <w:rFonts w:hint="eastAsia" w:ascii="宋体" w:hAnsi="宋体" w:eastAsia="宋体" w:cs="Times New Roman"/>
          <w:snapToGrid w:val="0"/>
          <w:color w:val="auto"/>
          <w:sz w:val="24"/>
          <w:highlight w:val="none"/>
          <w:lang w:val="zh-CN"/>
        </w:rPr>
        <w:t>二〇二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七</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十五</w:t>
      </w:r>
      <w:r>
        <w:rPr>
          <w:rFonts w:hint="eastAsia" w:ascii="宋体" w:hAnsi="宋体" w:eastAsia="宋体" w:cs="Times New Roman"/>
          <w:snapToGrid w:val="0"/>
          <w:color w:val="auto"/>
          <w:sz w:val="24"/>
          <w:highlight w:val="none"/>
          <w:lang w:val="zh-CN"/>
        </w:rPr>
        <w:t>日</w:t>
      </w:r>
    </w:p>
    <w:p w14:paraId="384E55CF"/>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125147E6"/>
    <w:rsid w:val="19252450"/>
    <w:rsid w:val="29745CEA"/>
    <w:rsid w:val="37FF59C4"/>
    <w:rsid w:val="3D0A2236"/>
    <w:rsid w:val="465D2C01"/>
    <w:rsid w:val="58A01E2C"/>
    <w:rsid w:val="66104275"/>
    <w:rsid w:val="669E6F67"/>
    <w:rsid w:val="70D7566B"/>
    <w:rsid w:val="794C1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0">
    <w:name w:val="样式1"/>
    <w:basedOn w:val="1"/>
    <w:autoRedefine/>
    <w:qFormat/>
    <w:uiPriority w:val="0"/>
    <w:pPr>
      <w:adjustRightInd w:val="0"/>
      <w:snapToGrid w:val="0"/>
      <w:ind w:firstLine="0" w:firstLineChars="0"/>
    </w:pPr>
    <w:rPr>
      <w:rFonts w:ascii="宋体" w:hAnsi="宋体"/>
    </w:rPr>
  </w:style>
  <w:style w:type="paragraph" w:styleId="11">
    <w:name w:val="List Paragraph"/>
    <w:basedOn w:val="1"/>
    <w:autoRedefine/>
    <w:qFormat/>
    <w:uiPriority w:val="0"/>
    <w:pPr>
      <w:ind w:firstLine="420"/>
    </w:pPr>
  </w:style>
  <w:style w:type="paragraph" w:customStyle="1" w:styleId="1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11469</Words>
  <Characters>12168</Characters>
  <Lines>0</Lines>
  <Paragraphs>0</Paragraphs>
  <TotalTime>1</TotalTime>
  <ScaleCrop>false</ScaleCrop>
  <LinksUpToDate>false</LinksUpToDate>
  <CharactersWithSpaces>13002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2024-07-08T01:29:00Z</dcterms:created>
  <dc:creator>admin</dc:creator>
  <cp:lastModifiedBy>admin</cp:lastModifiedBy>
  <dcterms:modified xsi:type="dcterms:W3CDTF">2024-07-15T01:22:22Z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D1F5A7D71C0B43479CE7EFE631C91BE0_12</vt:lpwstr>
  </property>
</Properties>
</file>