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line="400" w:lineRule="exact"/>
        <w:jc w:val="center"/>
        <w:rPr>
          <w:rFonts w:hint="eastAsia" w:ascii="Times New Roman" w:hAnsi="Times New Roman"/>
          <w:b/>
          <w:bCs/>
          <w:caps w:val="0"/>
          <w:sz w:val="28"/>
          <w:szCs w:val="28"/>
        </w:rPr>
      </w:pPr>
      <w:r>
        <w:rPr>
          <w:rFonts w:hint="eastAsia" w:ascii="Times New Roman" w:hAnsi="Times New Roman"/>
          <w:b/>
          <w:bCs/>
          <w:caps w:val="0"/>
          <w:sz w:val="28"/>
          <w:szCs w:val="28"/>
        </w:rPr>
        <w:t>舍得酒业股份有限公司</w:t>
      </w:r>
    </w:p>
    <w:p>
      <w:pPr>
        <w:pStyle w:val="7"/>
        <w:spacing w:line="400" w:lineRule="exact"/>
        <w:jc w:val="center"/>
        <w:rPr>
          <w:rFonts w:ascii="Times New Roman" w:hAnsi="Times New Roman"/>
          <w:b/>
          <w:bCs/>
          <w:caps w:val="0"/>
          <w:sz w:val="28"/>
          <w:szCs w:val="28"/>
        </w:rPr>
      </w:pPr>
      <w:r>
        <w:rPr>
          <w:rFonts w:hint="eastAsia" w:ascii="Times New Roman" w:hAnsi="Times New Roman"/>
          <w:b/>
          <w:bCs/>
          <w:caps w:val="0"/>
          <w:sz w:val="28"/>
          <w:szCs w:val="28"/>
        </w:rPr>
        <w:t xml:space="preserve">    </w:t>
      </w:r>
      <w:r>
        <w:rPr>
          <w:rFonts w:hint="eastAsia" w:ascii="Times New Roman" w:hAnsi="Times New Roman"/>
          <w:b/>
          <w:bCs/>
          <w:caps w:val="0"/>
          <w:sz w:val="28"/>
          <w:szCs w:val="28"/>
          <w:lang w:eastAsia="zh-CN"/>
        </w:rPr>
        <w:t xml:space="preserve"> </w:t>
      </w:r>
      <w:r>
        <w:rPr>
          <w:rFonts w:hint="eastAsia" w:ascii="Times New Roman" w:hAnsi="Times New Roman" w:eastAsia="宋体" w:cs="Times New Roman"/>
          <w:b/>
          <w:color w:val="auto"/>
          <w:sz w:val="30"/>
          <w:szCs w:val="30"/>
          <w:highlight w:val="none"/>
          <w:lang w:val="en-US" w:eastAsia="zh-CN"/>
        </w:rPr>
        <w:t>沱牌舍得老酒品鉴中心景观</w:t>
      </w:r>
      <w:r>
        <w:rPr>
          <w:rFonts w:hint="eastAsia" w:cs="Times New Roman"/>
          <w:b/>
          <w:color w:val="auto"/>
          <w:sz w:val="30"/>
          <w:szCs w:val="30"/>
          <w:highlight w:val="none"/>
          <w:lang w:val="en-US" w:eastAsia="zh-CN"/>
        </w:rPr>
        <w:t>工程</w:t>
      </w:r>
      <w:r>
        <w:rPr>
          <w:rFonts w:hint="eastAsia" w:eastAsia="宋体"/>
          <w:b/>
          <w:color w:val="auto"/>
          <w:sz w:val="30"/>
          <w:szCs w:val="30"/>
          <w:highlight w:val="none"/>
          <w:lang w:val="en-US" w:eastAsia="zh-CN"/>
        </w:rPr>
        <w:t>施工</w:t>
      </w:r>
      <w:r>
        <w:rPr>
          <w:rFonts w:hint="eastAsia" w:ascii="Times New Roman" w:hAnsi="Times New Roman"/>
          <w:b/>
          <w:bCs/>
          <w:caps w:val="0"/>
          <w:sz w:val="28"/>
          <w:szCs w:val="28"/>
        </w:rPr>
        <w:t>招标公告</w:t>
      </w:r>
    </w:p>
    <w:p>
      <w:pPr>
        <w:pStyle w:val="7"/>
        <w:jc w:val="center"/>
        <w:rPr>
          <w:rFonts w:ascii="Times New Roman" w:hAnsi="Times New Roman"/>
          <w:caps w:val="0"/>
        </w:rPr>
      </w:pPr>
      <w:r>
        <w:rPr>
          <w:rFonts w:hint="eastAsia" w:ascii="Times New Roman" w:hAnsi="Times New Roman"/>
          <w:caps w:val="0"/>
        </w:rPr>
        <w:t>舍司招（202</w:t>
      </w:r>
      <w:r>
        <w:rPr>
          <w:rFonts w:hint="eastAsia" w:ascii="Times New Roman" w:hAnsi="Times New Roman"/>
          <w:caps w:val="0"/>
          <w:lang w:val="en-US" w:eastAsia="zh-CN"/>
        </w:rPr>
        <w:t>4</w:t>
      </w:r>
      <w:r>
        <w:rPr>
          <w:rFonts w:hint="eastAsia" w:ascii="Times New Roman" w:hAnsi="Times New Roman"/>
          <w:caps w:val="0"/>
        </w:rPr>
        <w:t>）ZC</w:t>
      </w:r>
      <w:r>
        <w:rPr>
          <w:rFonts w:hint="eastAsia" w:ascii="Times New Roman" w:hAnsi="Times New Roman"/>
          <w:caps w:val="0"/>
          <w:lang w:val="en-US" w:eastAsia="zh-CN"/>
        </w:rPr>
        <w:t>2</w:t>
      </w:r>
      <w:r>
        <w:rPr>
          <w:rFonts w:hint="eastAsia" w:ascii="Times New Roman" w:hAnsi="Times New Roman"/>
          <w:caps w:val="0"/>
        </w:rPr>
        <w:t>-</w:t>
      </w:r>
      <w:r>
        <w:rPr>
          <w:rFonts w:hint="eastAsia" w:ascii="Times New Roman" w:hAnsi="Times New Roman"/>
          <w:caps w:val="0"/>
          <w:lang w:val="en-US" w:eastAsia="zh-CN"/>
        </w:rPr>
        <w:t>049</w:t>
      </w:r>
      <w:r>
        <w:rPr>
          <w:rFonts w:hint="eastAsia" w:ascii="Times New Roman" w:hAnsi="Times New Roman"/>
          <w:caps w:val="0"/>
        </w:rPr>
        <w:t>号</w:t>
      </w:r>
    </w:p>
    <w:p>
      <w:pPr>
        <w:pStyle w:val="7"/>
        <w:spacing w:line="460" w:lineRule="exact"/>
        <w:rPr>
          <w:rFonts w:ascii="Times New Roman" w:hAnsi="Times New Roman"/>
          <w:b/>
          <w:bCs/>
          <w:caps w:val="0"/>
          <w:sz w:val="24"/>
        </w:rPr>
      </w:pPr>
      <w:bookmarkStart w:id="0" w:name="_Toc720"/>
      <w:r>
        <w:rPr>
          <w:rFonts w:hint="eastAsia" w:ascii="Times New Roman" w:hAnsi="Times New Roman"/>
          <w:b/>
          <w:bCs/>
          <w:caps w:val="0"/>
          <w:sz w:val="24"/>
        </w:rPr>
        <w:t>1．招标条件</w:t>
      </w:r>
      <w:bookmarkEnd w:id="0"/>
    </w:p>
    <w:p>
      <w:pPr>
        <w:spacing w:line="460" w:lineRule="exact"/>
        <w:ind w:firstLine="480"/>
        <w:jc w:val="left"/>
        <w:textAlignment w:val="auto"/>
        <w:rPr>
          <w:rFonts w:ascii="Times New Roman" w:hAnsi="Times New Roman" w:cs="微软雅黑"/>
          <w:caps w:val="0"/>
          <w:sz w:val="24"/>
        </w:rPr>
      </w:pPr>
      <w:bookmarkStart w:id="1" w:name="_Toc14033"/>
      <w:r>
        <w:rPr>
          <w:rFonts w:hint="eastAsia" w:ascii="Times New Roman" w:hAnsi="Times New Roman" w:cs="微软雅黑"/>
          <w:caps w:val="0"/>
          <w:sz w:val="24"/>
        </w:rPr>
        <w:t>本招标项目</w:t>
      </w:r>
      <w:r>
        <w:rPr>
          <w:rFonts w:hint="eastAsia" w:cs="微软雅黑"/>
          <w:caps w:val="0"/>
          <w:sz w:val="24"/>
          <w:u w:val="single"/>
          <w:lang w:eastAsia="zh-CN"/>
        </w:rPr>
        <w:t xml:space="preserve"> </w:t>
      </w:r>
      <w:r>
        <w:rPr>
          <w:rFonts w:hint="eastAsia" w:ascii="宋体" w:hAnsi="宋体" w:eastAsia="宋体" w:cs="仿宋_GB2312"/>
          <w:b w:val="0"/>
          <w:bCs w:val="0"/>
          <w:snapToGrid w:val="0"/>
          <w:color w:val="auto"/>
          <w:kern w:val="0"/>
          <w:sz w:val="24"/>
          <w:szCs w:val="24"/>
          <w:highlight w:val="none"/>
          <w:u w:val="single"/>
          <w:lang w:val="en-US" w:eastAsia="zh-CN" w:bidi="ar-SA"/>
        </w:rPr>
        <w:t xml:space="preserve">沱牌舍得老酒品鉴中心景观工程 </w:t>
      </w:r>
      <w:r>
        <w:rPr>
          <w:rFonts w:hint="eastAsia" w:ascii="Times New Roman" w:hAnsi="Times New Roman" w:eastAsia="宋体" w:cs="微软雅黑"/>
          <w:caps w:val="0"/>
          <w:sz w:val="24"/>
          <w:u w:val="none"/>
        </w:rPr>
        <w:t>已</w:t>
      </w:r>
      <w:r>
        <w:rPr>
          <w:rFonts w:hint="eastAsia" w:ascii="Times New Roman" w:hAnsi="Times New Roman" w:cs="微软雅黑"/>
          <w:caps w:val="0"/>
          <w:sz w:val="24"/>
          <w:u w:val="none"/>
        </w:rPr>
        <w:t>由</w:t>
      </w:r>
      <w:r>
        <w:rPr>
          <w:rFonts w:hint="eastAsia" w:ascii="Times New Roman" w:hAnsi="Times New Roman" w:cs="微软雅黑"/>
          <w:caps w:val="0"/>
          <w:sz w:val="24"/>
        </w:rPr>
        <w:t xml:space="preserve"> </w:t>
      </w:r>
      <w:r>
        <w:rPr>
          <w:rFonts w:hint="eastAsia" w:ascii="Times New Roman" w:hAnsi="Times New Roman" w:cs="微软雅黑"/>
          <w:caps w:val="0"/>
          <w:sz w:val="24"/>
          <w:u w:val="single"/>
        </w:rPr>
        <w:t>舍得酒业股份有限公司</w:t>
      </w:r>
      <w:r>
        <w:rPr>
          <w:rFonts w:hint="eastAsia" w:ascii="Times New Roman" w:hAnsi="Times New Roman" w:cs="微软雅黑"/>
          <w:caps w:val="0"/>
          <w:sz w:val="24"/>
        </w:rPr>
        <w:t>批准建设。招标人为</w:t>
      </w:r>
      <w:bookmarkStart w:id="2" w:name="_Hlk51439236"/>
      <w:r>
        <w:rPr>
          <w:rFonts w:hint="eastAsia" w:ascii="Times New Roman" w:hAnsi="Times New Roman" w:cs="微软雅黑"/>
          <w:caps w:val="0"/>
          <w:sz w:val="24"/>
          <w:u w:val="single"/>
        </w:rPr>
        <w:t>舍得酒业股份有限公司</w:t>
      </w:r>
      <w:bookmarkEnd w:id="2"/>
      <w:r>
        <w:rPr>
          <w:rFonts w:hint="eastAsia" w:ascii="Times New Roman" w:hAnsi="Times New Roman" w:cs="微软雅黑"/>
          <w:caps w:val="0"/>
          <w:sz w:val="24"/>
        </w:rPr>
        <w:t>，资金来源为</w:t>
      </w:r>
      <w:r>
        <w:rPr>
          <w:rFonts w:hint="eastAsia" w:ascii="Times New Roman" w:hAnsi="Times New Roman" w:cs="微软雅黑"/>
          <w:caps w:val="0"/>
          <w:sz w:val="24"/>
          <w:u w:val="single"/>
        </w:rPr>
        <w:t>企业自筹</w:t>
      </w:r>
      <w:r>
        <w:rPr>
          <w:rFonts w:hint="eastAsia" w:ascii="Times New Roman" w:hAnsi="Times New Roman" w:cs="微软雅黑"/>
          <w:caps w:val="0"/>
          <w:sz w:val="24"/>
        </w:rPr>
        <w:t>，出资比例</w:t>
      </w:r>
      <w:r>
        <w:rPr>
          <w:rFonts w:hint="eastAsia" w:ascii="Times New Roman" w:hAnsi="Times New Roman" w:cs="微软雅黑"/>
          <w:caps w:val="0"/>
          <w:sz w:val="24"/>
          <w:u w:val="single"/>
        </w:rPr>
        <w:t>100%</w:t>
      </w:r>
      <w:r>
        <w:rPr>
          <w:rFonts w:hint="eastAsia" w:ascii="Times New Roman" w:hAnsi="Times New Roman" w:cs="微软雅黑"/>
          <w:caps w:val="0"/>
          <w:sz w:val="24"/>
        </w:rPr>
        <w:t>，项目已具备招标条件，现对该项目的</w:t>
      </w:r>
      <w:r>
        <w:rPr>
          <w:rFonts w:hint="eastAsia" w:cs="微软雅黑"/>
          <w:caps w:val="0"/>
          <w:sz w:val="24"/>
          <w:u w:val="single"/>
          <w:lang w:val="en-US" w:eastAsia="zh-CN"/>
        </w:rPr>
        <w:t>景观</w:t>
      </w:r>
      <w:r>
        <w:rPr>
          <w:rFonts w:hint="eastAsia" w:ascii="Times New Roman" w:hAnsi="Times New Roman" w:cs="微软雅黑"/>
          <w:caps w:val="0"/>
          <w:sz w:val="24"/>
          <w:u w:val="single"/>
        </w:rPr>
        <w:t>工程施工</w:t>
      </w:r>
      <w:r>
        <w:rPr>
          <w:rFonts w:hint="eastAsia" w:ascii="Times New Roman" w:hAnsi="Times New Roman" w:cs="微软雅黑"/>
          <w:caps w:val="0"/>
          <w:sz w:val="24"/>
        </w:rPr>
        <w:t>进行公开招标。</w:t>
      </w:r>
    </w:p>
    <w:p>
      <w:pPr>
        <w:pStyle w:val="7"/>
        <w:spacing w:line="460" w:lineRule="exact"/>
        <w:rPr>
          <w:rFonts w:ascii="Times New Roman" w:hAnsi="Times New Roman"/>
          <w:b/>
          <w:bCs/>
          <w:caps w:val="0"/>
          <w:sz w:val="24"/>
        </w:rPr>
      </w:pPr>
      <w:r>
        <w:rPr>
          <w:rFonts w:hint="eastAsia" w:ascii="Times New Roman" w:hAnsi="Times New Roman"/>
          <w:b/>
          <w:bCs/>
          <w:caps w:val="0"/>
          <w:sz w:val="24"/>
        </w:rPr>
        <w:t>2．项目概况与招标范围</w:t>
      </w:r>
      <w:bookmarkEnd w:id="1"/>
    </w:p>
    <w:p>
      <w:pPr>
        <w:snapToGrid w:val="0"/>
        <w:spacing w:line="460" w:lineRule="exact"/>
        <w:ind w:firstLine="480"/>
        <w:rPr>
          <w:rFonts w:hint="eastAsia" w:ascii="宋体" w:hAnsi="宋体" w:eastAsia="宋体" w:cs="仿宋_GB2312"/>
          <w:snapToGrid w:val="0"/>
          <w:color w:val="auto"/>
          <w:kern w:val="0"/>
          <w:sz w:val="24"/>
          <w:highlight w:val="none"/>
          <w:lang w:eastAsia="zh-CN"/>
        </w:rPr>
      </w:pPr>
      <w:r>
        <w:rPr>
          <w:rFonts w:hint="eastAsia" w:ascii="宋体" w:hAnsi="宋体" w:cs="仿宋_GB2312"/>
          <w:snapToGrid w:val="0"/>
          <w:color w:val="auto"/>
          <w:kern w:val="0"/>
          <w:sz w:val="24"/>
          <w:highlight w:val="none"/>
        </w:rPr>
        <w:t>2.1项目名称：</w:t>
      </w:r>
      <w:r>
        <w:rPr>
          <w:rFonts w:hint="eastAsia" w:ascii="宋体" w:hAnsi="宋体" w:eastAsia="宋体" w:cs="仿宋_GB2312"/>
          <w:b w:val="0"/>
          <w:bCs w:val="0"/>
          <w:snapToGrid w:val="0"/>
          <w:color w:val="auto"/>
          <w:kern w:val="0"/>
          <w:sz w:val="24"/>
          <w:szCs w:val="24"/>
          <w:highlight w:val="none"/>
          <w:u w:val="none"/>
          <w:lang w:val="en-US" w:eastAsia="zh-CN" w:bidi="ar-SA"/>
        </w:rPr>
        <w:t>沱牌舍得老酒品鉴中心景观工程</w:t>
      </w:r>
    </w:p>
    <w:p>
      <w:pPr>
        <w:snapToGrid w:val="0"/>
        <w:spacing w:line="460" w:lineRule="exact"/>
        <w:ind w:firstLine="480"/>
        <w:rPr>
          <w:rFonts w:hint="eastAsia" w:ascii="宋体" w:hAnsi="宋体" w:cs="仿宋_GB2312"/>
          <w:snapToGrid w:val="0"/>
          <w:color w:val="auto"/>
          <w:kern w:val="0"/>
          <w:sz w:val="24"/>
          <w:highlight w:val="none"/>
        </w:rPr>
      </w:pPr>
      <w:r>
        <w:rPr>
          <w:rFonts w:hint="eastAsia" w:ascii="宋体" w:hAnsi="宋体" w:cs="仿宋_GB2312"/>
          <w:snapToGrid w:val="0"/>
          <w:color w:val="auto"/>
          <w:kern w:val="0"/>
          <w:sz w:val="24"/>
          <w:highlight w:val="none"/>
        </w:rPr>
        <w:t>2.2项目地址：四川省射洪市沱牌镇舍得酒业股份有限公司厂区</w:t>
      </w:r>
      <w:r>
        <w:rPr>
          <w:rFonts w:hint="eastAsia" w:ascii="宋体" w:hAnsi="宋体" w:cs="仿宋_GB2312"/>
          <w:snapToGrid w:val="0"/>
          <w:color w:val="auto"/>
          <w:kern w:val="0"/>
          <w:sz w:val="24"/>
          <w:highlight w:val="none"/>
          <w:lang w:val="en-US" w:eastAsia="zh-CN"/>
        </w:rPr>
        <w:t>内</w:t>
      </w:r>
    </w:p>
    <w:p>
      <w:pPr>
        <w:snapToGrid w:val="0"/>
        <w:spacing w:line="460" w:lineRule="exact"/>
        <w:ind w:firstLine="480"/>
        <w:rPr>
          <w:rFonts w:hint="eastAsia" w:ascii="宋体" w:hAnsi="宋体" w:cs="仿宋_GB2312"/>
          <w:snapToGrid w:val="0"/>
          <w:color w:val="auto"/>
          <w:kern w:val="0"/>
          <w:sz w:val="24"/>
          <w:highlight w:val="none"/>
        </w:rPr>
      </w:pPr>
      <w:bookmarkStart w:id="3" w:name="_Toc31566"/>
      <w:r>
        <w:rPr>
          <w:rFonts w:hint="eastAsia" w:ascii="宋体" w:hAnsi="宋体" w:cs="仿宋_GB2312"/>
          <w:snapToGrid w:val="0"/>
          <w:color w:val="auto"/>
          <w:kern w:val="0"/>
          <w:sz w:val="24"/>
          <w:highlight w:val="none"/>
        </w:rPr>
        <w:t>2.3 建设单位: 舍得酒业股份有限公司</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_GB2312" w:hAnsi="宋体" w:eastAsia="仿宋_GB2312"/>
          <w:color w:val="auto"/>
          <w:sz w:val="28"/>
          <w:szCs w:val="28"/>
          <w:highlight w:val="none"/>
        </w:rPr>
      </w:pPr>
      <w:r>
        <w:rPr>
          <w:rFonts w:hint="eastAsia" w:ascii="宋体" w:hAnsi="宋体" w:cs="仿宋_GB2312"/>
          <w:snapToGrid w:val="0"/>
          <w:color w:val="auto"/>
          <w:kern w:val="0"/>
          <w:sz w:val="24"/>
          <w:highlight w:val="none"/>
        </w:rPr>
        <w:t>2.</w:t>
      </w:r>
      <w:r>
        <w:rPr>
          <w:rFonts w:hint="eastAsia" w:ascii="宋体" w:hAnsi="宋体" w:cs="仿宋_GB2312"/>
          <w:snapToGrid w:val="0"/>
          <w:color w:val="auto"/>
          <w:kern w:val="0"/>
          <w:sz w:val="24"/>
          <w:highlight w:val="none"/>
          <w:lang w:val="en-US" w:eastAsia="zh-CN"/>
        </w:rPr>
        <w:t>4</w:t>
      </w:r>
      <w:r>
        <w:rPr>
          <w:rFonts w:hint="eastAsia" w:ascii="宋体" w:hAnsi="宋体" w:cs="仿宋_GB2312"/>
          <w:snapToGrid w:val="0"/>
          <w:color w:val="auto"/>
          <w:kern w:val="0"/>
          <w:sz w:val="24"/>
          <w:highlight w:val="none"/>
        </w:rPr>
        <w:t>工程规模</w:t>
      </w:r>
      <w:r>
        <w:rPr>
          <w:rFonts w:hint="eastAsia" w:ascii="宋体" w:hAnsi="宋体" w:eastAsia="宋体" w:cs="仿宋_GB2312"/>
          <w:snapToGrid w:val="0"/>
          <w:color w:val="auto"/>
          <w:kern w:val="0"/>
          <w:sz w:val="24"/>
          <w:highlight w:val="none"/>
        </w:rPr>
        <w:t>：</w:t>
      </w:r>
      <w:r>
        <w:rPr>
          <w:rFonts w:hint="eastAsia" w:ascii="宋体" w:hAnsi="宋体" w:eastAsia="宋体" w:cs="仿宋_GB2312"/>
          <w:b w:val="0"/>
          <w:bCs w:val="0"/>
          <w:snapToGrid w:val="0"/>
          <w:color w:val="auto"/>
          <w:kern w:val="0"/>
          <w:sz w:val="24"/>
          <w:szCs w:val="24"/>
          <w:highlight w:val="none"/>
          <w:lang w:val="en-US" w:eastAsia="zh-CN" w:bidi="ar-SA"/>
        </w:rPr>
        <w:t>文旅融合是舍得酒业发展战略的重要组成部分，规划沱牌舍得老酒品鉴中心景观工程有利于提高园区整体设计协调性，增强游客体验水平。本次项目位于射洪市沱牌舍得酒厂内，北侧为现状车间，西侧为包装车间，东侧为现状民房，南侧紧邻泰安作坊，涉及本次景观改造面积为16741.50平方米，其中种植面积为8514.36平方米，铺装面积为8227.14平方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仿宋_GB2312"/>
          <w:b w:val="0"/>
          <w:bCs w:val="0"/>
          <w:snapToGrid w:val="0"/>
          <w:color w:val="auto"/>
          <w:kern w:val="0"/>
          <w:sz w:val="24"/>
          <w:szCs w:val="24"/>
          <w:highlight w:val="none"/>
          <w:lang w:val="en-US" w:eastAsia="zh-CN" w:bidi="ar-SA"/>
        </w:rPr>
      </w:pPr>
      <w:r>
        <w:rPr>
          <w:rFonts w:hint="eastAsia" w:ascii="宋体" w:hAnsi="宋体" w:eastAsia="宋体" w:cs="仿宋_GB2312"/>
          <w:b w:val="0"/>
          <w:bCs w:val="0"/>
          <w:snapToGrid w:val="0"/>
          <w:color w:val="auto"/>
          <w:kern w:val="0"/>
          <w:sz w:val="24"/>
          <w:highlight w:val="none"/>
          <w:lang w:val="en-US" w:eastAsia="zh-CN"/>
        </w:rPr>
        <w:t>2.5招标范围：</w:t>
      </w:r>
      <w:r>
        <w:rPr>
          <w:rFonts w:hint="eastAsia" w:ascii="宋体" w:hAnsi="宋体" w:eastAsia="宋体" w:cs="仿宋_GB2312"/>
          <w:b w:val="0"/>
          <w:bCs w:val="0"/>
          <w:snapToGrid w:val="0"/>
          <w:color w:val="auto"/>
          <w:kern w:val="0"/>
          <w:sz w:val="24"/>
          <w:szCs w:val="24"/>
          <w:highlight w:val="none"/>
          <w:lang w:val="en-US" w:eastAsia="zh-CN" w:bidi="ar-SA"/>
        </w:rPr>
        <w:t>施工图范围内的硬质铺装、景观构筑物、园林小品、景观电气、景观给排水、绿化种植等（包括所提供的施工设计图所示范围内的所有内容，具体以招标人提供的图纸、工程量清单、答疑资料、澄清资料、招标补遗资料、招标人深化设计等相关内容为准。)</w:t>
      </w:r>
    </w:p>
    <w:p>
      <w:pPr>
        <w:spacing w:line="460" w:lineRule="exact"/>
        <w:ind w:right="6" w:firstLine="480" w:firstLineChars="200"/>
        <w:jc w:val="left"/>
        <w:rPr>
          <w:rFonts w:ascii="宋体" w:hAnsi="宋体"/>
          <w:snapToGrid w:val="0"/>
          <w:color w:val="auto"/>
          <w:sz w:val="24"/>
          <w:highlight w:val="none"/>
        </w:rPr>
      </w:pPr>
      <w:r>
        <w:rPr>
          <w:rFonts w:hint="eastAsia" w:ascii="宋体" w:hAnsi="宋体"/>
          <w:snapToGrid w:val="0"/>
          <w:color w:val="auto"/>
          <w:sz w:val="24"/>
          <w:highlight w:val="none"/>
        </w:rPr>
        <w:t>2.</w:t>
      </w:r>
      <w:r>
        <w:rPr>
          <w:rFonts w:hint="eastAsia" w:ascii="宋体" w:hAnsi="宋体"/>
          <w:snapToGrid w:val="0"/>
          <w:color w:val="auto"/>
          <w:sz w:val="24"/>
          <w:highlight w:val="none"/>
          <w:lang w:val="en-US" w:eastAsia="zh-CN"/>
        </w:rPr>
        <w:t>6</w:t>
      </w:r>
      <w:r>
        <w:rPr>
          <w:rFonts w:hint="eastAsia" w:ascii="宋体" w:hAnsi="宋体"/>
          <w:snapToGrid w:val="0"/>
          <w:color w:val="auto"/>
          <w:sz w:val="24"/>
          <w:highlight w:val="none"/>
        </w:rPr>
        <w:t>质量标准：满足现行国家、行业及地方工程施工质量验收标准以及相关专业验收规范合格标准。</w:t>
      </w:r>
    </w:p>
    <w:p>
      <w:pPr>
        <w:pStyle w:val="7"/>
        <w:shd w:val="clear" w:fill="FFFFFF" w:themeFill="background1"/>
        <w:spacing w:line="360" w:lineRule="auto"/>
        <w:ind w:firstLine="480" w:firstLineChars="200"/>
        <w:rPr>
          <w:rFonts w:hint="eastAsia" w:ascii="仿宋" w:hAnsi="仿宋" w:eastAsia="仿宋" w:cs="仿宋"/>
          <w:color w:val="auto"/>
          <w:sz w:val="24"/>
          <w:szCs w:val="24"/>
          <w:highlight w:val="none"/>
        </w:rPr>
      </w:pPr>
      <w:r>
        <w:rPr>
          <w:rFonts w:ascii="宋体" w:hAnsi="宋体"/>
          <w:snapToGrid w:val="0"/>
          <w:color w:val="auto"/>
          <w:sz w:val="24"/>
          <w:highlight w:val="none"/>
        </w:rPr>
        <w:t>2.</w:t>
      </w:r>
      <w:r>
        <w:rPr>
          <w:rFonts w:hint="eastAsia" w:ascii="宋体" w:hAnsi="宋体"/>
          <w:snapToGrid w:val="0"/>
          <w:color w:val="auto"/>
          <w:sz w:val="24"/>
          <w:highlight w:val="none"/>
          <w:lang w:val="en-US" w:eastAsia="zh-CN"/>
        </w:rPr>
        <w:t>7</w:t>
      </w:r>
      <w:r>
        <w:rPr>
          <w:rFonts w:ascii="宋体" w:hAnsi="宋体"/>
          <w:snapToGrid w:val="0"/>
          <w:color w:val="auto"/>
          <w:sz w:val="24"/>
          <w:highlight w:val="none"/>
        </w:rPr>
        <w:t xml:space="preserve"> </w:t>
      </w:r>
      <w:r>
        <w:rPr>
          <w:rFonts w:hint="eastAsia" w:ascii="宋体" w:hAnsi="宋体"/>
          <w:snapToGrid w:val="0"/>
          <w:color w:val="auto"/>
          <w:sz w:val="24"/>
          <w:highlight w:val="none"/>
        </w:rPr>
        <w:t>工期要求：</w:t>
      </w:r>
      <w:r>
        <w:rPr>
          <w:rFonts w:hint="eastAsia" w:ascii="宋体" w:hAnsi="宋体" w:eastAsia="宋体" w:cs="宋体"/>
          <w:sz w:val="24"/>
          <w:szCs w:val="24"/>
          <w:lang w:val="en-US" w:eastAsia="zh-CN"/>
        </w:rPr>
        <w:t>计划</w:t>
      </w:r>
      <w:r>
        <w:rPr>
          <w:rFonts w:hint="eastAsia" w:ascii="宋体" w:hAnsi="宋体" w:eastAsia="宋体" w:cs="宋体"/>
          <w:sz w:val="24"/>
          <w:szCs w:val="24"/>
        </w:rPr>
        <w:t>施工</w:t>
      </w:r>
      <w:r>
        <w:rPr>
          <w:rFonts w:hint="eastAsia" w:ascii="宋体" w:hAnsi="宋体" w:eastAsia="宋体" w:cs="宋体"/>
          <w:sz w:val="24"/>
          <w:szCs w:val="24"/>
          <w:highlight w:val="none"/>
        </w:rPr>
        <w:t>总工期</w:t>
      </w:r>
      <w:r>
        <w:rPr>
          <w:rFonts w:hint="eastAsia" w:cs="宋体"/>
          <w:sz w:val="24"/>
          <w:szCs w:val="24"/>
          <w:highlight w:val="none"/>
          <w:lang w:val="en-US" w:eastAsia="zh-CN"/>
        </w:rPr>
        <w:t>90</w:t>
      </w:r>
      <w:r>
        <w:rPr>
          <w:rFonts w:hint="eastAsia" w:ascii="宋体" w:hAnsi="宋体" w:cs="宋体"/>
          <w:sz w:val="24"/>
          <w:szCs w:val="24"/>
          <w:highlight w:val="none"/>
          <w:lang w:val="en-US" w:eastAsia="zh-CN"/>
        </w:rPr>
        <w:t>个</w:t>
      </w:r>
      <w:r>
        <w:rPr>
          <w:rFonts w:hint="eastAsia" w:ascii="宋体" w:hAnsi="宋体" w:eastAsia="宋体" w:cs="宋体"/>
          <w:sz w:val="24"/>
          <w:szCs w:val="24"/>
          <w:highlight w:val="none"/>
          <w:lang w:val="en-US" w:eastAsia="zh-CN"/>
        </w:rPr>
        <w:t>日历天</w:t>
      </w:r>
      <w:r>
        <w:rPr>
          <w:rFonts w:hint="eastAsia" w:ascii="宋体" w:hAnsi="宋体" w:eastAsia="宋体" w:cs="宋体"/>
          <w:sz w:val="24"/>
          <w:szCs w:val="24"/>
          <w:lang w:val="en-US" w:eastAsia="zh-CN"/>
        </w:rPr>
        <w:t>，</w:t>
      </w:r>
      <w:r>
        <w:rPr>
          <w:rFonts w:hint="eastAsia" w:cs="宋体"/>
          <w:sz w:val="24"/>
          <w:szCs w:val="24"/>
          <w:lang w:val="en-US" w:eastAsia="zh-CN"/>
        </w:rPr>
        <w:t>计划开工时间2024年10月20日，</w:t>
      </w:r>
      <w:r>
        <w:rPr>
          <w:rFonts w:hint="eastAsia" w:ascii="宋体" w:hAnsi="宋体" w:eastAsia="宋体" w:cs="宋体"/>
          <w:sz w:val="24"/>
          <w:szCs w:val="24"/>
          <w:lang w:val="en-US" w:eastAsia="zh-CN"/>
        </w:rPr>
        <w:t>具体开工日期</w:t>
      </w:r>
      <w:r>
        <w:rPr>
          <w:rFonts w:hint="eastAsia" w:ascii="宋体" w:hAnsi="宋体" w:eastAsia="宋体" w:cs="宋体"/>
          <w:sz w:val="24"/>
          <w:szCs w:val="24"/>
        </w:rPr>
        <w:t>以</w:t>
      </w:r>
      <w:r>
        <w:rPr>
          <w:rFonts w:hint="eastAsia" w:cs="宋体"/>
          <w:sz w:val="24"/>
          <w:szCs w:val="24"/>
          <w:lang w:val="en-US" w:eastAsia="zh-CN"/>
        </w:rPr>
        <w:t>监理</w:t>
      </w:r>
      <w:r>
        <w:rPr>
          <w:rFonts w:hint="eastAsia" w:ascii="宋体" w:hAnsi="宋体" w:eastAsia="宋体" w:cs="宋体"/>
          <w:sz w:val="24"/>
          <w:szCs w:val="24"/>
        </w:rPr>
        <w:t>出具开工令日期为准。</w:t>
      </w:r>
    </w:p>
    <w:p>
      <w:pPr>
        <w:pStyle w:val="3"/>
        <w:rPr>
          <w:rFonts w:hint="default" w:eastAsiaTheme="minorEastAsia"/>
          <w:lang w:val="en-US" w:eastAsia="zh-CN"/>
        </w:rPr>
      </w:pPr>
      <w:r>
        <w:rPr>
          <w:rFonts w:hint="eastAsia" w:ascii="宋体" w:hAnsi="宋体"/>
          <w:snapToGrid w:val="0"/>
          <w:color w:val="auto"/>
          <w:sz w:val="24"/>
          <w:highlight w:val="none"/>
          <w:lang w:val="en-US" w:eastAsia="zh-CN"/>
        </w:rPr>
        <w:t>2.8支付方式：</w:t>
      </w:r>
      <w:r>
        <w:rPr>
          <w:rFonts w:ascii="宋体" w:hAnsi="宋体" w:eastAsia="宋体" w:cs="宋体"/>
          <w:sz w:val="24"/>
          <w:szCs w:val="24"/>
        </w:rPr>
        <w:t>现汇与</w:t>
      </w:r>
      <w:r>
        <w:rPr>
          <w:rFonts w:hint="eastAsia" w:ascii="宋体" w:hAnsi="宋体" w:eastAsia="宋体" w:cs="宋体"/>
          <w:sz w:val="24"/>
          <w:szCs w:val="24"/>
          <w:lang w:val="en-US" w:eastAsia="zh-CN"/>
        </w:rPr>
        <w:t>银行</w:t>
      </w:r>
      <w:r>
        <w:rPr>
          <w:rFonts w:ascii="宋体" w:hAnsi="宋体" w:eastAsia="宋体" w:cs="宋体"/>
          <w:sz w:val="24"/>
          <w:szCs w:val="24"/>
        </w:rPr>
        <w:t>承兑相结合，承兑</w:t>
      </w:r>
      <w:r>
        <w:rPr>
          <w:rFonts w:hint="eastAsia" w:ascii="宋体" w:hAnsi="宋体" w:eastAsia="宋体" w:cs="宋体"/>
          <w:sz w:val="24"/>
          <w:szCs w:val="24"/>
          <w:lang w:val="en-US" w:eastAsia="zh-CN"/>
        </w:rPr>
        <w:t>为</w:t>
      </w:r>
      <w:r>
        <w:rPr>
          <w:rFonts w:ascii="宋体" w:hAnsi="宋体" w:eastAsia="宋体" w:cs="宋体"/>
          <w:sz w:val="24"/>
          <w:szCs w:val="24"/>
        </w:rPr>
        <w:t>合同金额的30%（6个月期）</w:t>
      </w:r>
      <w:r>
        <w:rPr>
          <w:rFonts w:hint="eastAsia" w:ascii="宋体" w:hAnsi="宋体"/>
          <w:snapToGrid w:val="0"/>
          <w:color w:val="auto"/>
          <w:sz w:val="24"/>
          <w:highlight w:val="none"/>
          <w:lang w:val="en-US" w:eastAsia="zh-CN"/>
        </w:rPr>
        <w:t>。</w:t>
      </w:r>
    </w:p>
    <w:p>
      <w:pPr>
        <w:pStyle w:val="7"/>
        <w:spacing w:line="460" w:lineRule="exact"/>
        <w:rPr>
          <w:rFonts w:ascii="Times New Roman" w:hAnsi="Times New Roman"/>
          <w:b/>
          <w:bCs/>
          <w:caps w:val="0"/>
          <w:sz w:val="24"/>
          <w:highlight w:val="none"/>
        </w:rPr>
      </w:pPr>
      <w:r>
        <w:rPr>
          <w:rFonts w:hint="eastAsia" w:ascii="Times New Roman" w:hAnsi="Times New Roman"/>
          <w:b/>
          <w:bCs/>
          <w:caps w:val="0"/>
          <w:sz w:val="24"/>
          <w:highlight w:val="none"/>
        </w:rPr>
        <w:t>3．投标人资格要求</w:t>
      </w:r>
      <w:bookmarkEnd w:id="3"/>
    </w:p>
    <w:p>
      <w:pPr>
        <w:spacing w:line="460" w:lineRule="exact"/>
        <w:ind w:right="6" w:firstLine="480" w:firstLineChars="200"/>
        <w:jc w:val="left"/>
        <w:rPr>
          <w:rFonts w:hint="eastAsia" w:ascii="宋体" w:hAnsi="宋体" w:cs="宋体"/>
          <w:bCs/>
          <w:color w:val="auto"/>
          <w:sz w:val="24"/>
          <w:highlight w:val="none"/>
        </w:rPr>
      </w:pPr>
      <w:r>
        <w:rPr>
          <w:rFonts w:hint="eastAsia" w:ascii="宋体" w:hAnsi="宋体" w:eastAsia="宋体" w:cs="Times New Roman"/>
          <w:snapToGrid w:val="0"/>
          <w:color w:val="auto"/>
          <w:sz w:val="24"/>
          <w:highlight w:val="none"/>
        </w:rPr>
        <w:t>3.1 投标人须是具有独立法人资格并依法取得企业营业执照，</w:t>
      </w:r>
      <w:r>
        <w:rPr>
          <w:rFonts w:hint="eastAsia" w:ascii="宋体" w:hAnsi="宋体" w:cs="宋体"/>
          <w:color w:val="auto"/>
          <w:sz w:val="24"/>
          <w:highlight w:val="none"/>
        </w:rPr>
        <w:t>具有独立订立合同和履行合同的能力。</w:t>
      </w:r>
      <w:r>
        <w:rPr>
          <w:rFonts w:hint="eastAsia" w:ascii="宋体" w:hAnsi="宋体" w:eastAsia="宋体" w:cs="Times New Roman"/>
          <w:snapToGrid w:val="0"/>
          <w:color w:val="auto"/>
          <w:sz w:val="24"/>
          <w:highlight w:val="none"/>
        </w:rPr>
        <w:t>注册资本不少于</w:t>
      </w:r>
      <w:r>
        <w:rPr>
          <w:rFonts w:hint="eastAsia" w:ascii="宋体" w:hAnsi="宋体" w:cs="Times New Roman"/>
          <w:snapToGrid w:val="0"/>
          <w:color w:val="auto"/>
          <w:sz w:val="24"/>
          <w:highlight w:val="none"/>
          <w:lang w:val="en-US" w:eastAsia="zh-CN"/>
        </w:rPr>
        <w:t>1</w:t>
      </w:r>
      <w:r>
        <w:rPr>
          <w:rFonts w:hint="eastAsia" w:ascii="宋体" w:hAnsi="宋体" w:eastAsia="宋体" w:cs="Times New Roman"/>
          <w:snapToGrid w:val="0"/>
          <w:color w:val="auto"/>
          <w:sz w:val="24"/>
          <w:highlight w:val="none"/>
          <w:lang w:val="en-US" w:eastAsia="zh-CN"/>
        </w:rPr>
        <w:t>0</w:t>
      </w:r>
      <w:r>
        <w:rPr>
          <w:rFonts w:hint="eastAsia" w:ascii="宋体" w:hAnsi="宋体" w:eastAsia="宋体" w:cs="Times New Roman"/>
          <w:snapToGrid w:val="0"/>
          <w:color w:val="auto"/>
          <w:sz w:val="24"/>
          <w:highlight w:val="none"/>
        </w:rPr>
        <w:t>00万元（其中实缴资本不低于</w:t>
      </w:r>
      <w:r>
        <w:rPr>
          <w:rFonts w:hint="eastAsia" w:ascii="宋体" w:hAnsi="宋体" w:cs="Times New Roman"/>
          <w:snapToGrid w:val="0"/>
          <w:color w:val="auto"/>
          <w:sz w:val="24"/>
          <w:highlight w:val="none"/>
          <w:lang w:val="en-US" w:eastAsia="zh-CN"/>
        </w:rPr>
        <w:t>5</w:t>
      </w:r>
      <w:r>
        <w:rPr>
          <w:rFonts w:hint="eastAsia" w:ascii="宋体" w:hAnsi="宋体" w:eastAsia="宋体" w:cs="Times New Roman"/>
          <w:snapToGrid w:val="0"/>
          <w:color w:val="auto"/>
          <w:sz w:val="24"/>
          <w:highlight w:val="none"/>
          <w:lang w:val="en-US" w:eastAsia="zh-CN"/>
        </w:rPr>
        <w:t>00</w:t>
      </w:r>
      <w:r>
        <w:rPr>
          <w:rFonts w:hint="eastAsia" w:ascii="宋体" w:hAnsi="宋体" w:eastAsia="宋体" w:cs="Times New Roman"/>
          <w:snapToGrid w:val="0"/>
          <w:color w:val="auto"/>
          <w:sz w:val="24"/>
          <w:highlight w:val="none"/>
        </w:rPr>
        <w:t>万元）</w:t>
      </w:r>
      <w:r>
        <w:rPr>
          <w:rFonts w:hint="eastAsia" w:ascii="宋体" w:hAnsi="宋体" w:cs="Times New Roman"/>
          <w:snapToGrid w:val="0"/>
          <w:color w:val="auto"/>
          <w:sz w:val="24"/>
          <w:highlight w:val="none"/>
          <w:lang w:eastAsia="zh-CN"/>
        </w:rPr>
        <w:t>，</w:t>
      </w:r>
      <w:r>
        <w:rPr>
          <w:rFonts w:hint="eastAsia" w:ascii="宋体" w:hAnsi="宋体" w:cs="Times New Roman"/>
          <w:snapToGrid w:val="0"/>
          <w:color w:val="auto"/>
          <w:sz w:val="24"/>
          <w:highlight w:val="none"/>
          <w:lang w:val="en-US" w:eastAsia="zh-CN"/>
        </w:rPr>
        <w:t>为一般纳税人。</w:t>
      </w:r>
    </w:p>
    <w:p>
      <w:pPr>
        <w:spacing w:line="460" w:lineRule="exact"/>
        <w:ind w:right="6" w:firstLine="480" w:firstLineChars="200"/>
        <w:jc w:val="left"/>
        <w:rPr>
          <w:rFonts w:hint="eastAsia" w:ascii="宋体" w:hAnsi="宋体" w:cs="宋体"/>
          <w:bCs/>
          <w:sz w:val="24"/>
          <w:highlight w:val="none"/>
          <w:lang w:val="en-US" w:eastAsia="zh-CN"/>
        </w:rPr>
      </w:pPr>
      <w:r>
        <w:rPr>
          <w:rFonts w:hint="eastAsia" w:ascii="宋体" w:hAnsi="宋体" w:eastAsia="宋体" w:cs="Times New Roman"/>
          <w:snapToGrid w:val="0"/>
          <w:color w:val="auto"/>
          <w:sz w:val="24"/>
          <w:highlight w:val="none"/>
        </w:rPr>
        <w:t xml:space="preserve">3.2 </w:t>
      </w:r>
      <w:r>
        <w:rPr>
          <w:rFonts w:hint="eastAsia" w:ascii="宋体" w:hAnsi="宋体" w:cs="宋体"/>
          <w:bCs/>
          <w:sz w:val="24"/>
          <w:highlight w:val="none"/>
        </w:rPr>
        <w:t>投标人</w:t>
      </w:r>
      <w:r>
        <w:rPr>
          <w:rFonts w:hint="eastAsia" w:ascii="宋体" w:hAnsi="宋体" w:cs="宋体"/>
          <w:bCs/>
          <w:sz w:val="24"/>
          <w:highlight w:val="none"/>
          <w:lang w:val="en-US" w:eastAsia="zh-CN"/>
        </w:rPr>
        <w:t>应</w:t>
      </w:r>
      <w:r>
        <w:rPr>
          <w:rFonts w:hint="eastAsia" w:ascii="宋体" w:hAnsi="宋体" w:cs="宋体"/>
          <w:bCs/>
          <w:sz w:val="24"/>
          <w:highlight w:val="none"/>
        </w:rPr>
        <w:t>具备</w:t>
      </w:r>
      <w:r>
        <w:rPr>
          <w:rFonts w:hint="eastAsia" w:ascii="宋体" w:hAnsi="宋体" w:cs="宋体"/>
          <w:bCs/>
          <w:sz w:val="24"/>
          <w:highlight w:val="none"/>
          <w:lang w:val="en-US" w:eastAsia="zh-CN"/>
        </w:rPr>
        <w:t>与园林绿化工程项目相匹配的履约能力。</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rPr>
        <w:t>.3 人员要求：</w:t>
      </w:r>
    </w:p>
    <w:p>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3.3.1</w:t>
      </w:r>
      <w:r>
        <w:rPr>
          <w:rFonts w:hint="eastAsia" w:ascii="宋体" w:hAnsi="宋体" w:eastAsia="宋体" w:cs="Times New Roman"/>
          <w:snapToGrid w:val="0"/>
          <w:color w:val="auto"/>
          <w:sz w:val="24"/>
          <w:highlight w:val="none"/>
        </w:rPr>
        <w:t>项目经理1人，投标人拟派的项目经理必须已在投标人本单位注册并应具有</w:t>
      </w:r>
      <w:r>
        <w:rPr>
          <w:rFonts w:hint="eastAsia" w:ascii="宋体" w:hAnsi="宋体" w:cs="Times New Roman"/>
          <w:snapToGrid w:val="0"/>
          <w:color w:val="auto"/>
          <w:sz w:val="24"/>
          <w:highlight w:val="none"/>
          <w:lang w:val="en-US" w:eastAsia="zh-CN"/>
        </w:rPr>
        <w:t>建筑</w:t>
      </w:r>
      <w:r>
        <w:rPr>
          <w:rFonts w:hint="eastAsia" w:ascii="宋体" w:hAnsi="宋体" w:eastAsia="宋体" w:cs="Times New Roman"/>
          <w:snapToGrid w:val="0"/>
          <w:color w:val="auto"/>
          <w:sz w:val="24"/>
          <w:highlight w:val="none"/>
        </w:rPr>
        <w:t>工程类</w:t>
      </w:r>
      <w:r>
        <w:rPr>
          <w:rFonts w:hint="eastAsia" w:ascii="宋体" w:hAnsi="宋体" w:cs="Times New Roman"/>
          <w:snapToGrid w:val="0"/>
          <w:color w:val="auto"/>
          <w:sz w:val="24"/>
          <w:highlight w:val="none"/>
          <w:lang w:val="en-US" w:eastAsia="zh-CN"/>
        </w:rPr>
        <w:t>二</w:t>
      </w:r>
      <w:r>
        <w:rPr>
          <w:rFonts w:hint="eastAsia" w:ascii="宋体" w:hAnsi="宋体" w:eastAsia="宋体" w:cs="Times New Roman"/>
          <w:snapToGrid w:val="0"/>
          <w:color w:val="auto"/>
          <w:sz w:val="24"/>
          <w:highlight w:val="none"/>
        </w:rPr>
        <w:t>级</w:t>
      </w:r>
      <w:r>
        <w:rPr>
          <w:rFonts w:hint="eastAsia" w:ascii="宋体" w:hAnsi="宋体" w:cs="Times New Roman"/>
          <w:snapToGrid w:val="0"/>
          <w:color w:val="auto"/>
          <w:sz w:val="24"/>
          <w:highlight w:val="none"/>
          <w:lang w:val="en-US" w:eastAsia="zh-CN"/>
        </w:rPr>
        <w:t>及以上</w:t>
      </w:r>
      <w:r>
        <w:rPr>
          <w:rFonts w:hint="eastAsia" w:ascii="宋体" w:hAnsi="宋体" w:eastAsia="宋体" w:cs="Times New Roman"/>
          <w:snapToGrid w:val="0"/>
          <w:color w:val="auto"/>
          <w:sz w:val="24"/>
          <w:highlight w:val="none"/>
        </w:rPr>
        <w:t>注册建造师执业资格</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须具备有效的安全生产考核合格B证，</w:t>
      </w:r>
      <w:r>
        <w:rPr>
          <w:rFonts w:hint="eastAsia" w:ascii="宋体" w:hAnsi="宋体" w:eastAsia="宋体" w:cs="Times New Roman"/>
          <w:snapToGrid w:val="0"/>
          <w:color w:val="auto"/>
          <w:sz w:val="24"/>
          <w:highlight w:val="none"/>
        </w:rPr>
        <w:t>未承担其它在建工程</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且至少在</w:t>
      </w:r>
      <w:r>
        <w:rPr>
          <w:rFonts w:hint="eastAsia" w:ascii="宋体" w:hAnsi="宋体" w:cs="Times New Roman"/>
          <w:snapToGrid w:val="0"/>
          <w:color w:val="auto"/>
          <w:sz w:val="24"/>
          <w:highlight w:val="none"/>
          <w:lang w:val="en-US" w:eastAsia="zh-CN"/>
        </w:rPr>
        <w:t>近五年有</w:t>
      </w:r>
      <w:r>
        <w:rPr>
          <w:rFonts w:hint="eastAsia" w:ascii="宋体" w:hAnsi="宋体" w:eastAsia="宋体" w:cs="Times New Roman"/>
          <w:snapToGrid w:val="0"/>
          <w:color w:val="auto"/>
          <w:sz w:val="24"/>
          <w:highlight w:val="none"/>
          <w:lang w:val="en-US" w:eastAsia="zh-CN"/>
        </w:rPr>
        <w:t>1个已完工的</w:t>
      </w:r>
      <w:r>
        <w:rPr>
          <w:rFonts w:hint="eastAsia" w:ascii="宋体" w:hAnsi="宋体" w:cs="Times New Roman"/>
          <w:snapToGrid w:val="0"/>
          <w:color w:val="auto"/>
          <w:sz w:val="24"/>
          <w:highlight w:val="none"/>
          <w:lang w:val="en-US" w:eastAsia="zh-CN"/>
        </w:rPr>
        <w:t>景观项目</w:t>
      </w:r>
      <w:r>
        <w:rPr>
          <w:rFonts w:hint="eastAsia" w:ascii="宋体" w:hAnsi="宋体" w:eastAsia="宋体" w:cs="Times New Roman"/>
          <w:snapToGrid w:val="0"/>
          <w:color w:val="auto"/>
          <w:sz w:val="24"/>
          <w:highlight w:val="none"/>
          <w:lang w:val="en-US" w:eastAsia="zh-CN"/>
        </w:rPr>
        <w:t>中担任</w:t>
      </w:r>
      <w:r>
        <w:rPr>
          <w:rFonts w:hint="eastAsia" w:ascii="宋体" w:hAnsi="宋体" w:cs="Times New Roman"/>
          <w:snapToGrid w:val="0"/>
          <w:color w:val="auto"/>
          <w:sz w:val="24"/>
          <w:highlight w:val="none"/>
          <w:lang w:val="en-US" w:eastAsia="zh-CN"/>
        </w:rPr>
        <w:t>过</w:t>
      </w:r>
      <w:r>
        <w:rPr>
          <w:rFonts w:hint="eastAsia" w:ascii="宋体" w:hAnsi="宋体" w:eastAsia="宋体" w:cs="Times New Roman"/>
          <w:snapToGrid w:val="0"/>
          <w:color w:val="auto"/>
          <w:sz w:val="24"/>
          <w:highlight w:val="none"/>
          <w:lang w:val="en-US" w:eastAsia="zh-CN"/>
        </w:rPr>
        <w:t>项目经理（需提供业绩合同</w:t>
      </w:r>
      <w:r>
        <w:rPr>
          <w:rFonts w:hint="eastAsia" w:ascii="宋体" w:hAnsi="宋体" w:cs="Times New Roman"/>
          <w:snapToGrid w:val="0"/>
          <w:color w:val="auto"/>
          <w:sz w:val="24"/>
          <w:highlight w:val="none"/>
          <w:lang w:val="en-US" w:eastAsia="zh-CN"/>
        </w:rPr>
        <w:t>且合同金额500万以上</w:t>
      </w:r>
      <w:r>
        <w:rPr>
          <w:rFonts w:hint="eastAsia" w:ascii="宋体" w:hAnsi="宋体" w:eastAsia="宋体" w:cs="Times New Roman"/>
          <w:snapToGrid w:val="0"/>
          <w:color w:val="auto"/>
          <w:sz w:val="24"/>
          <w:highlight w:val="none"/>
          <w:lang w:val="en-US" w:eastAsia="zh-CN"/>
        </w:rPr>
        <w:t>、竣工验收证明材料）。</w:t>
      </w:r>
    </w:p>
    <w:p>
      <w:pPr>
        <w:spacing w:line="460" w:lineRule="exact"/>
        <w:ind w:right="6" w:firstLine="480" w:firstLineChars="200"/>
        <w:jc w:val="left"/>
        <w:rPr>
          <w:rFonts w:hint="default" w:ascii="宋体" w:hAnsi="宋体" w:eastAsia="宋体" w:cs="Times New Roman"/>
          <w:snapToGrid w:val="0"/>
          <w:color w:val="auto"/>
          <w:sz w:val="24"/>
          <w:highlight w:val="none"/>
          <w:lang w:val="en-US" w:eastAsia="zh-CN"/>
        </w:rPr>
      </w:pP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lang w:val="en-US" w:eastAsia="zh-CN"/>
        </w:rPr>
        <w:t>.3.2</w:t>
      </w:r>
      <w:r>
        <w:rPr>
          <w:rFonts w:hint="eastAsia" w:ascii="宋体" w:hAnsi="宋体" w:eastAsia="宋体" w:cs="宋体"/>
          <w:color w:val="auto"/>
          <w:sz w:val="24"/>
          <w:highlight w:val="none"/>
        </w:rPr>
        <w:t>项目技术负责人1人，应具有工程类</w:t>
      </w:r>
      <w:r>
        <w:rPr>
          <w:rFonts w:hint="eastAsia" w:ascii="宋体" w:hAnsi="宋体" w:eastAsia="宋体" w:cs="宋体"/>
          <w:color w:val="auto"/>
          <w:sz w:val="24"/>
          <w:highlight w:val="none"/>
          <w:lang w:val="en-US" w:eastAsia="zh-CN"/>
        </w:rPr>
        <w:t>中</w:t>
      </w:r>
      <w:r>
        <w:rPr>
          <w:rFonts w:hint="eastAsia" w:ascii="宋体" w:hAnsi="宋体" w:eastAsia="宋体" w:cs="宋体"/>
          <w:color w:val="auto"/>
          <w:sz w:val="24"/>
          <w:highlight w:val="none"/>
        </w:rPr>
        <w:t>级及以上职称</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且未承担其它在建工程</w:t>
      </w:r>
      <w:r>
        <w:rPr>
          <w:rFonts w:hint="eastAsia" w:ascii="宋体" w:hAnsi="宋体" w:cs="宋体"/>
          <w:color w:val="auto"/>
          <w:sz w:val="24"/>
          <w:highlight w:val="none"/>
          <w:lang w:val="en-US" w:eastAsia="zh-CN"/>
        </w:rPr>
        <w:t>。</w:t>
      </w:r>
    </w:p>
    <w:p>
      <w:pPr>
        <w:spacing w:line="460" w:lineRule="exact"/>
        <w:ind w:right="6" w:firstLine="480" w:firstLineChars="200"/>
        <w:jc w:val="left"/>
        <w:rPr>
          <w:rFonts w:hint="eastAsia" w:ascii="宋体" w:hAnsi="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3.3.3</w:t>
      </w:r>
      <w:r>
        <w:rPr>
          <w:rFonts w:hint="eastAsia" w:ascii="宋体" w:hAnsi="宋体" w:cs="Times New Roman"/>
          <w:snapToGrid w:val="0"/>
          <w:color w:val="auto"/>
          <w:sz w:val="24"/>
          <w:highlight w:val="none"/>
          <w:lang w:val="en-US" w:eastAsia="zh-CN"/>
        </w:rPr>
        <w:t>安全负责人1人，应具有安全考核C证</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未承担其它在建工程</w:t>
      </w:r>
      <w:r>
        <w:rPr>
          <w:rFonts w:hint="eastAsia" w:ascii="宋体" w:hAnsi="宋体" w:cs="Times New Roman"/>
          <w:snapToGrid w:val="0"/>
          <w:color w:val="auto"/>
          <w:sz w:val="24"/>
          <w:highlight w:val="none"/>
          <w:lang w:val="en-US" w:eastAsia="zh-CN"/>
        </w:rPr>
        <w:t>。</w:t>
      </w:r>
    </w:p>
    <w:p>
      <w:pPr>
        <w:spacing w:line="460" w:lineRule="exact"/>
        <w:ind w:right="6" w:firstLine="480" w:firstLineChars="200"/>
        <w:jc w:val="left"/>
        <w:rPr>
          <w:rFonts w:hint="default"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3.3.4</w:t>
      </w:r>
      <w:r>
        <w:rPr>
          <w:rFonts w:hint="eastAsia" w:ascii="宋体" w:hAnsi="宋体" w:eastAsia="宋体" w:cs="Times New Roman"/>
          <w:snapToGrid w:val="0"/>
          <w:color w:val="auto"/>
          <w:sz w:val="24"/>
          <w:highlight w:val="none"/>
        </w:rPr>
        <w:t>委托代理人</w:t>
      </w:r>
      <w:r>
        <w:rPr>
          <w:rFonts w:hint="eastAsia" w:ascii="宋体" w:hAnsi="宋体" w:eastAsia="宋体" w:cs="Times New Roman"/>
          <w:snapToGrid w:val="0"/>
          <w:color w:val="auto"/>
          <w:sz w:val="24"/>
          <w:highlight w:val="none"/>
          <w:lang w:val="en-US" w:eastAsia="zh-CN"/>
        </w:rPr>
        <w:t>1人。</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3.3.5</w:t>
      </w:r>
      <w:r>
        <w:rPr>
          <w:rFonts w:hint="eastAsia" w:ascii="宋体" w:hAnsi="宋体" w:eastAsia="宋体" w:cs="Times New Roman"/>
          <w:snapToGrid w:val="0"/>
          <w:color w:val="auto"/>
          <w:sz w:val="24"/>
          <w:highlight w:val="none"/>
        </w:rPr>
        <w:t>以上人员均须是投标单位本单位人员，须提供投标截止日前连续6个月投标人为其缴纳的养老保险证明复印件。否则，将由评标委员会作否决投标处理。</w:t>
      </w:r>
    </w:p>
    <w:p>
      <w:pPr>
        <w:adjustRightInd w:val="0"/>
        <w:snapToGrid w:val="0"/>
        <w:spacing w:line="440" w:lineRule="exact"/>
        <w:ind w:firstLine="480" w:firstLineChars="200"/>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3.4 </w:t>
      </w:r>
      <w:r>
        <w:rPr>
          <w:rFonts w:hint="eastAsia" w:ascii="宋体" w:hAnsi="宋体" w:eastAsia="宋体" w:cs="Times New Roman"/>
          <w:snapToGrid w:val="0"/>
          <w:color w:val="auto"/>
          <w:sz w:val="24"/>
          <w:highlight w:val="none"/>
          <w:lang w:val="en-US" w:eastAsia="zh-CN"/>
        </w:rPr>
        <w:t>信誉要求：</w:t>
      </w:r>
      <w:r>
        <w:rPr>
          <w:rFonts w:hint="eastAsia" w:ascii="宋体" w:hAnsi="宋体" w:cs="宋体"/>
          <w:color w:val="auto"/>
          <w:sz w:val="24"/>
          <w:highlight w:val="none"/>
        </w:rPr>
        <w:t>投标人企业信誉良好，在信用中国（http://www.creditchina.gov.cn）平台上无失信记录，没有因骗取中标或者严重违约以及发生重大工程质量、安全生产事故等问题，被有关部门暂停投标资格并在暂停期内的不良记录。</w:t>
      </w:r>
    </w:p>
    <w:p>
      <w:pPr>
        <w:spacing w:line="460" w:lineRule="exact"/>
        <w:ind w:right="6" w:firstLine="480" w:firstLineChars="200"/>
        <w:jc w:val="left"/>
        <w:rPr>
          <w:rFonts w:hint="eastAsia" w:ascii="宋体" w:hAnsi="宋体" w:cs="宋体"/>
          <w:bCs/>
          <w:color w:val="auto"/>
          <w:sz w:val="24"/>
          <w:highlight w:val="none"/>
        </w:rPr>
      </w:pPr>
      <w:r>
        <w:rPr>
          <w:rFonts w:hint="eastAsia" w:ascii="宋体" w:hAnsi="宋体" w:eastAsia="宋体" w:cs="Times New Roman"/>
          <w:snapToGrid w:val="0"/>
          <w:color w:val="auto"/>
          <w:sz w:val="24"/>
          <w:highlight w:val="none"/>
        </w:rPr>
        <w:t xml:space="preserve">3.5 </w:t>
      </w:r>
      <w:r>
        <w:rPr>
          <w:rFonts w:hint="eastAsia" w:ascii="宋体" w:hAnsi="宋体" w:eastAsia="宋体" w:cs="Times New Roman"/>
          <w:snapToGrid w:val="0"/>
          <w:color w:val="auto"/>
          <w:sz w:val="24"/>
          <w:highlight w:val="none"/>
          <w:lang w:val="en-US" w:eastAsia="zh-CN"/>
        </w:rPr>
        <w:t>业绩要求：</w:t>
      </w:r>
      <w:r>
        <w:rPr>
          <w:rFonts w:hint="eastAsia" w:ascii="宋体" w:hAnsi="宋体" w:eastAsia="宋体" w:cs="Times New Roman"/>
          <w:snapToGrid w:val="0"/>
          <w:color w:val="auto"/>
          <w:sz w:val="24"/>
          <w:highlight w:val="none"/>
        </w:rPr>
        <w:t>投标截止日前</w:t>
      </w:r>
      <w:r>
        <w:rPr>
          <w:rFonts w:hint="eastAsia" w:ascii="宋体" w:hAnsi="宋体" w:cs="Times New Roman"/>
          <w:snapToGrid w:val="0"/>
          <w:color w:val="auto"/>
          <w:sz w:val="24"/>
          <w:highlight w:val="none"/>
          <w:lang w:val="en-US" w:eastAsia="zh-CN"/>
        </w:rPr>
        <w:t>5</w:t>
      </w:r>
      <w:r>
        <w:rPr>
          <w:rFonts w:hint="eastAsia" w:ascii="宋体" w:hAnsi="宋体" w:eastAsia="宋体" w:cs="Times New Roman"/>
          <w:snapToGrid w:val="0"/>
          <w:color w:val="auto"/>
          <w:sz w:val="24"/>
          <w:highlight w:val="none"/>
        </w:rPr>
        <w:t>年内，指20</w:t>
      </w:r>
      <w:r>
        <w:rPr>
          <w:rFonts w:hint="eastAsia" w:ascii="宋体" w:hAnsi="宋体" w:cs="Times New Roman"/>
          <w:snapToGrid w:val="0"/>
          <w:color w:val="auto"/>
          <w:sz w:val="24"/>
          <w:highlight w:val="none"/>
          <w:lang w:val="en-US" w:eastAsia="zh-CN"/>
        </w:rPr>
        <w:t>19</w:t>
      </w:r>
      <w:r>
        <w:rPr>
          <w:rFonts w:hint="eastAsia" w:ascii="宋体" w:hAnsi="宋体" w:eastAsia="宋体" w:cs="Times New Roman"/>
          <w:snapToGrid w:val="0"/>
          <w:color w:val="auto"/>
          <w:sz w:val="24"/>
          <w:highlight w:val="none"/>
        </w:rPr>
        <w:t>年0</w:t>
      </w:r>
      <w:r>
        <w:rPr>
          <w:rFonts w:hint="eastAsia" w:ascii="宋体" w:hAnsi="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rPr>
        <w:t>月01日起至投标截止日止应承担过至少</w:t>
      </w:r>
      <w:r>
        <w:rPr>
          <w:rFonts w:hint="eastAsia" w:ascii="宋体" w:hAnsi="宋体" w:cs="Times New Roman"/>
          <w:snapToGrid w:val="0"/>
          <w:color w:val="auto"/>
          <w:sz w:val="24"/>
          <w:highlight w:val="none"/>
          <w:lang w:val="en-US" w:eastAsia="zh-CN"/>
        </w:rPr>
        <w:t>2</w:t>
      </w:r>
      <w:r>
        <w:rPr>
          <w:rFonts w:hint="eastAsia" w:ascii="宋体" w:hAnsi="宋体" w:eastAsia="宋体" w:cs="Times New Roman"/>
          <w:snapToGrid w:val="0"/>
          <w:color w:val="auto"/>
          <w:sz w:val="24"/>
          <w:highlight w:val="none"/>
        </w:rPr>
        <w:t>个且单个合同金额不低于</w:t>
      </w:r>
      <w:r>
        <w:rPr>
          <w:rFonts w:hint="eastAsia" w:ascii="宋体" w:hAnsi="宋体" w:cs="Times New Roman"/>
          <w:snapToGrid w:val="0"/>
          <w:color w:val="auto"/>
          <w:sz w:val="24"/>
          <w:highlight w:val="none"/>
          <w:lang w:val="en-US" w:eastAsia="zh-CN"/>
        </w:rPr>
        <w:t>8</w:t>
      </w:r>
      <w:r>
        <w:rPr>
          <w:rFonts w:hint="eastAsia" w:ascii="宋体" w:hAnsi="宋体" w:eastAsia="宋体" w:cs="Times New Roman"/>
          <w:snapToGrid w:val="0"/>
          <w:color w:val="auto"/>
          <w:sz w:val="24"/>
          <w:highlight w:val="none"/>
          <w:lang w:val="en-US" w:eastAsia="zh-CN"/>
        </w:rPr>
        <w:t>00</w:t>
      </w:r>
      <w:r>
        <w:rPr>
          <w:rFonts w:hint="eastAsia" w:ascii="宋体" w:hAnsi="宋体" w:eastAsia="宋体" w:cs="Times New Roman"/>
          <w:snapToGrid w:val="0"/>
          <w:color w:val="auto"/>
          <w:sz w:val="24"/>
          <w:highlight w:val="none"/>
        </w:rPr>
        <w:t>万元</w:t>
      </w:r>
      <w:r>
        <w:rPr>
          <w:rFonts w:hint="eastAsia" w:ascii="宋体" w:hAnsi="宋体" w:eastAsia="宋体" w:cs="Times New Roman"/>
          <w:snapToGrid w:val="0"/>
          <w:color w:val="auto"/>
          <w:sz w:val="24"/>
          <w:highlight w:val="none"/>
          <w:lang w:val="en-US" w:eastAsia="zh-CN"/>
        </w:rPr>
        <w:t>的</w:t>
      </w:r>
      <w:r>
        <w:rPr>
          <w:rFonts w:hint="eastAsia" w:ascii="宋体" w:hAnsi="宋体" w:cs="Times New Roman"/>
          <w:snapToGrid w:val="0"/>
          <w:color w:val="auto"/>
          <w:sz w:val="24"/>
          <w:highlight w:val="none"/>
          <w:lang w:val="en-US" w:eastAsia="zh-CN"/>
        </w:rPr>
        <w:t>园林景观</w:t>
      </w:r>
      <w:r>
        <w:rPr>
          <w:rFonts w:hint="eastAsia" w:ascii="宋体" w:hAnsi="宋体" w:eastAsia="宋体" w:cs="Times New Roman"/>
          <w:snapToGrid w:val="0"/>
          <w:color w:val="auto"/>
          <w:sz w:val="24"/>
          <w:highlight w:val="none"/>
        </w:rPr>
        <w:t>业绩</w:t>
      </w:r>
      <w:r>
        <w:rPr>
          <w:rFonts w:hint="eastAsia" w:ascii="宋体" w:hAnsi="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eastAsia="zh-CN"/>
        </w:rPr>
        <w:t>提供业绩项目合同书（施工范围、金额、时间可见）、竣工验收证明（</w:t>
      </w:r>
      <w:r>
        <w:rPr>
          <w:rFonts w:hint="eastAsia" w:ascii="宋体" w:hAnsi="宋体" w:eastAsia="宋体" w:cs="Times New Roman"/>
          <w:snapToGrid w:val="0"/>
          <w:color w:val="auto"/>
          <w:sz w:val="24"/>
          <w:highlight w:val="none"/>
          <w:lang w:val="en-US" w:eastAsia="zh-CN"/>
        </w:rPr>
        <w:t>已完工</w:t>
      </w:r>
      <w:r>
        <w:rPr>
          <w:rFonts w:hint="eastAsia" w:ascii="宋体" w:hAnsi="宋体" w:eastAsia="宋体" w:cs="Times New Roman"/>
          <w:snapToGrid w:val="0"/>
          <w:color w:val="auto"/>
          <w:sz w:val="24"/>
          <w:highlight w:val="none"/>
          <w:lang w:eastAsia="zh-CN"/>
        </w:rPr>
        <w:t>业绩认定时间以竣工验收证明材料上的竣工时间为准）、发票复印件；</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3.6</w:t>
      </w:r>
      <w:r>
        <w:rPr>
          <w:rFonts w:hint="eastAsia" w:ascii="宋体" w:hAnsi="宋体" w:eastAsia="宋体" w:cs="Times New Roman"/>
          <w:snapToGrid w:val="0"/>
          <w:color w:val="auto"/>
          <w:sz w:val="24"/>
          <w:highlight w:val="none"/>
        </w:rPr>
        <w:t>财务状况要求：近三年财务状况良好，</w:t>
      </w:r>
      <w:r>
        <w:rPr>
          <w:rFonts w:hint="eastAsia" w:ascii="宋体" w:hAnsi="宋体" w:eastAsia="宋体" w:cs="Times New Roman"/>
          <w:snapToGrid w:val="0"/>
          <w:color w:val="auto"/>
          <w:sz w:val="24"/>
          <w:highlight w:val="none"/>
          <w:lang w:val="en-US" w:eastAsia="zh-CN"/>
        </w:rPr>
        <w:t>平均</w:t>
      </w:r>
      <w:r>
        <w:rPr>
          <w:rFonts w:hint="eastAsia" w:ascii="宋体" w:hAnsi="宋体" w:eastAsia="宋体" w:cs="Times New Roman"/>
          <w:snapToGrid w:val="0"/>
          <w:color w:val="auto"/>
          <w:sz w:val="24"/>
          <w:highlight w:val="none"/>
        </w:rPr>
        <w:t>无亏损。【提供</w:t>
      </w:r>
      <w:r>
        <w:rPr>
          <w:rFonts w:hint="eastAsia" w:ascii="宋体" w:hAnsi="宋体" w:cs="Times New Roman"/>
          <w:snapToGrid w:val="0"/>
          <w:color w:val="auto"/>
          <w:sz w:val="24"/>
          <w:highlight w:val="none"/>
          <w:lang w:val="en-US" w:eastAsia="zh-CN"/>
        </w:rPr>
        <w:t>2021-2023</w:t>
      </w:r>
      <w:r>
        <w:rPr>
          <w:rFonts w:hint="eastAsia" w:ascii="宋体" w:hAnsi="宋体" w:eastAsia="宋体" w:cs="Times New Roman"/>
          <w:snapToGrid w:val="0"/>
          <w:color w:val="auto"/>
          <w:sz w:val="24"/>
          <w:highlight w:val="none"/>
        </w:rPr>
        <w:t>年的财务报表（资产负债表、现金流量表、利润表）及第三方会计师事务所年度审计报告】。</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3.</w:t>
      </w:r>
      <w:r>
        <w:rPr>
          <w:rFonts w:hint="eastAsia" w:ascii="宋体" w:hAnsi="宋体" w:eastAsia="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rPr>
        <w:t xml:space="preserve"> 本次招标不接受联合体投标。</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3.</w:t>
      </w:r>
      <w:r>
        <w:rPr>
          <w:rFonts w:hint="eastAsia" w:ascii="宋体" w:hAnsi="宋体" w:eastAsia="宋体" w:cs="Times New Roman"/>
          <w:snapToGrid w:val="0"/>
          <w:color w:val="auto"/>
          <w:sz w:val="24"/>
          <w:highlight w:val="none"/>
          <w:lang w:val="en-US" w:eastAsia="zh-CN"/>
        </w:rPr>
        <w:t>8</w:t>
      </w:r>
      <w:r>
        <w:rPr>
          <w:rFonts w:hint="eastAsia" w:ascii="宋体" w:hAnsi="宋体" w:eastAsia="宋体" w:cs="Times New Roman"/>
          <w:snapToGrid w:val="0"/>
          <w:color w:val="auto"/>
          <w:sz w:val="24"/>
          <w:highlight w:val="none"/>
        </w:rPr>
        <w:t xml:space="preserve"> 本次招标资格审查方式为资格</w:t>
      </w:r>
      <w:r>
        <w:rPr>
          <w:rFonts w:hint="eastAsia" w:ascii="宋体" w:hAnsi="宋体" w:cs="Times New Roman"/>
          <w:snapToGrid w:val="0"/>
          <w:color w:val="auto"/>
          <w:sz w:val="24"/>
          <w:highlight w:val="none"/>
          <w:lang w:val="en-US" w:eastAsia="zh-CN"/>
        </w:rPr>
        <w:t>预</w:t>
      </w:r>
      <w:r>
        <w:rPr>
          <w:rFonts w:hint="eastAsia" w:ascii="宋体" w:hAnsi="宋体" w:eastAsia="宋体" w:cs="Times New Roman"/>
          <w:snapToGrid w:val="0"/>
          <w:color w:val="auto"/>
          <w:sz w:val="24"/>
          <w:highlight w:val="none"/>
        </w:rPr>
        <w:t>审。</w:t>
      </w:r>
    </w:p>
    <w:p>
      <w:pPr>
        <w:spacing w:line="460" w:lineRule="exact"/>
        <w:ind w:right="6" w:firstLine="480" w:firstLineChars="200"/>
        <w:jc w:val="left"/>
        <w:rPr>
          <w:rFonts w:hint="eastAsia" w:ascii="Times New Roman" w:hAnsi="Times New Roman"/>
          <w:caps w:val="0"/>
          <w:sz w:val="24"/>
        </w:rPr>
      </w:pPr>
      <w:r>
        <w:rPr>
          <w:rFonts w:hint="eastAsia" w:ascii="宋体" w:hAnsi="宋体" w:eastAsia="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rPr>
        <w:t>.</w:t>
      </w:r>
      <w:r>
        <w:rPr>
          <w:rFonts w:hint="eastAsia" w:ascii="宋体" w:hAnsi="宋体" w:eastAsia="宋体" w:cs="Times New Roman"/>
          <w:snapToGrid w:val="0"/>
          <w:color w:val="auto"/>
          <w:sz w:val="24"/>
          <w:highlight w:val="none"/>
          <w:lang w:val="en-US" w:eastAsia="zh-CN"/>
        </w:rPr>
        <w:t>9</w:t>
      </w:r>
      <w:r>
        <w:rPr>
          <w:rFonts w:hint="eastAsia" w:ascii="宋体" w:hAnsi="宋体" w:eastAsia="宋体" w:cs="Times New Roman"/>
          <w:snapToGrid w:val="0"/>
          <w:color w:val="auto"/>
          <w:sz w:val="24"/>
          <w:highlight w:val="none"/>
        </w:rPr>
        <w:t>投标人须符合《资格</w:t>
      </w:r>
      <w:r>
        <w:rPr>
          <w:rFonts w:hint="eastAsia" w:ascii="宋体" w:hAnsi="宋体" w:cs="Times New Roman"/>
          <w:snapToGrid w:val="0"/>
          <w:color w:val="auto"/>
          <w:sz w:val="24"/>
          <w:highlight w:val="none"/>
          <w:lang w:val="en-US" w:eastAsia="zh-CN"/>
        </w:rPr>
        <w:t>审查</w:t>
      </w:r>
      <w:r>
        <w:rPr>
          <w:rFonts w:hint="eastAsia" w:ascii="宋体" w:hAnsi="宋体" w:eastAsia="宋体" w:cs="Times New Roman"/>
          <w:snapToGrid w:val="0"/>
          <w:color w:val="auto"/>
          <w:sz w:val="24"/>
          <w:highlight w:val="none"/>
        </w:rPr>
        <w:t>必要合格条件标准》（见附件一）。</w:t>
      </w:r>
    </w:p>
    <w:p>
      <w:pPr>
        <w:pStyle w:val="7"/>
        <w:spacing w:line="460" w:lineRule="exact"/>
        <w:rPr>
          <w:rFonts w:hint="eastAsia" w:ascii="Times New Roman" w:hAnsi="Times New Roman"/>
          <w:b/>
          <w:bCs/>
          <w:caps w:val="0"/>
          <w:sz w:val="24"/>
        </w:rPr>
      </w:pPr>
      <w:r>
        <w:rPr>
          <w:rFonts w:hint="eastAsia" w:ascii="Times New Roman" w:hAnsi="Times New Roman"/>
          <w:b/>
          <w:bCs/>
          <w:caps w:val="0"/>
          <w:sz w:val="24"/>
          <w:lang w:val="en-US" w:eastAsia="zh-CN"/>
        </w:rPr>
        <w:t>4</w:t>
      </w:r>
      <w:r>
        <w:rPr>
          <w:rFonts w:hint="eastAsia" w:ascii="Times New Roman" w:hAnsi="Times New Roman"/>
          <w:b/>
          <w:bCs/>
          <w:caps w:val="0"/>
          <w:sz w:val="24"/>
        </w:rPr>
        <w:t>.确定潜在投标人的方法</w:t>
      </w:r>
    </w:p>
    <w:p>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本项目资格预审采用合格制。投标人递交的</w:t>
      </w:r>
      <w:r>
        <w:rPr>
          <w:rFonts w:hint="eastAsia" w:ascii="宋体" w:hAnsi="宋体" w:cs="Times New Roman"/>
          <w:snapToGrid w:val="0"/>
          <w:color w:val="auto"/>
          <w:sz w:val="24"/>
          <w:highlight w:val="none"/>
          <w:lang w:val="en-US" w:eastAsia="zh-CN"/>
        </w:rPr>
        <w:t>报名</w:t>
      </w:r>
      <w:r>
        <w:rPr>
          <w:rFonts w:hint="eastAsia" w:ascii="宋体" w:hAnsi="宋体" w:eastAsia="宋体" w:cs="Times New Roman"/>
          <w:snapToGrid w:val="0"/>
          <w:color w:val="auto"/>
          <w:sz w:val="24"/>
          <w:highlight w:val="none"/>
          <w:lang w:val="en-US" w:eastAsia="zh-CN"/>
        </w:rPr>
        <w:t>文件</w:t>
      </w:r>
      <w:r>
        <w:rPr>
          <w:rFonts w:hint="eastAsia" w:ascii="宋体" w:hAnsi="宋体" w:cs="Times New Roman"/>
          <w:snapToGrid w:val="0"/>
          <w:color w:val="auto"/>
          <w:sz w:val="24"/>
          <w:highlight w:val="none"/>
          <w:lang w:val="en-US" w:eastAsia="zh-CN"/>
        </w:rPr>
        <w:t>（包括必要时的约谈或考察）</w:t>
      </w:r>
      <w:r>
        <w:rPr>
          <w:rFonts w:hint="eastAsia" w:ascii="宋体" w:hAnsi="宋体" w:eastAsia="宋体" w:cs="Times New Roman"/>
          <w:snapToGrid w:val="0"/>
          <w:color w:val="auto"/>
          <w:sz w:val="24"/>
          <w:highlight w:val="none"/>
          <w:lang w:val="en-US" w:eastAsia="zh-CN"/>
        </w:rPr>
        <w:t>经审查均合格的，入围正式投标。</w:t>
      </w:r>
    </w:p>
    <w:p>
      <w:pPr>
        <w:pStyle w:val="7"/>
        <w:spacing w:line="460" w:lineRule="exact"/>
        <w:rPr>
          <w:rFonts w:hint="eastAsia" w:ascii="Times New Roman" w:hAnsi="Times New Roman"/>
          <w:b/>
          <w:bCs/>
          <w:caps w:val="0"/>
          <w:sz w:val="24"/>
        </w:rPr>
      </w:pPr>
      <w:r>
        <w:rPr>
          <w:rFonts w:hint="eastAsia" w:ascii="Times New Roman" w:hAnsi="Times New Roman"/>
          <w:b/>
          <w:bCs/>
          <w:caps w:val="0"/>
          <w:sz w:val="24"/>
          <w:lang w:val="en-US" w:eastAsia="zh-CN"/>
        </w:rPr>
        <w:t>5</w:t>
      </w:r>
      <w:r>
        <w:rPr>
          <w:rFonts w:hint="eastAsia" w:ascii="Times New Roman" w:hAnsi="Times New Roman"/>
          <w:b/>
          <w:bCs/>
          <w:caps w:val="0"/>
          <w:sz w:val="24"/>
        </w:rPr>
        <w:t>.资格预审文件的递交</w:t>
      </w:r>
    </w:p>
    <w:p>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5.1有意向且符合上述条件的投标人，请登陆舍得酒业招采数字化平台</w:t>
      </w:r>
      <w:r>
        <w:rPr>
          <w:rFonts w:hint="default" w:ascii="宋体" w:hAnsi="宋体" w:eastAsia="宋体" w:cs="Times New Roman"/>
          <w:snapToGrid w:val="0"/>
          <w:color w:val="auto"/>
          <w:sz w:val="24"/>
          <w:highlight w:val="none"/>
          <w:lang w:val="en-US" w:eastAsia="zh-CN"/>
        </w:rPr>
        <w:t>(</w:t>
      </w:r>
      <w:r>
        <w:rPr>
          <w:rFonts w:hint="eastAsia" w:ascii="宋体" w:hAnsi="宋体" w:eastAsia="宋体" w:cs="Times New Roman"/>
          <w:snapToGrid w:val="0"/>
          <w:color w:val="auto"/>
          <w:sz w:val="24"/>
          <w:highlight w:val="none"/>
          <w:lang w:val="en-US" w:eastAsia="zh-CN"/>
        </w:rPr>
        <w:t>网址：</w:t>
      </w:r>
      <w:r>
        <w:rPr>
          <w:rFonts w:hint="default" w:ascii="宋体" w:hAnsi="宋体" w:eastAsia="宋体" w:cs="Times New Roman"/>
          <w:snapToGrid w:val="0"/>
          <w:color w:val="auto"/>
          <w:sz w:val="24"/>
          <w:highlight w:val="none"/>
          <w:lang w:val="en-US" w:eastAsia="zh-CN"/>
        </w:rPr>
        <w:t>https://ssrm.shede.com.cn</w:t>
      </w:r>
      <w:r>
        <w:rPr>
          <w:rFonts w:hint="eastAsia" w:ascii="宋体" w:hAnsi="宋体" w:eastAsia="宋体" w:cs="Times New Roman"/>
          <w:snapToGrid w:val="0"/>
          <w:color w:val="auto"/>
          <w:sz w:val="24"/>
          <w:highlight w:val="none"/>
          <w:lang w:val="en-US" w:eastAsia="zh-CN"/>
        </w:rPr>
        <w:t>），点击页面顶部“一链网”参与项目报名</w:t>
      </w:r>
      <w:r>
        <w:rPr>
          <w:rFonts w:hint="default" w:ascii="宋体" w:hAnsi="宋体" w:eastAsia="宋体" w:cs="Times New Roman"/>
          <w:snapToGrid w:val="0"/>
          <w:color w:val="auto"/>
          <w:sz w:val="24"/>
          <w:highlight w:val="none"/>
          <w:lang w:val="en-US" w:eastAsia="zh-CN"/>
        </w:rPr>
        <w:t>, </w:t>
      </w:r>
      <w:r>
        <w:rPr>
          <w:rFonts w:hint="eastAsia" w:ascii="宋体" w:hAnsi="宋体" w:eastAsia="宋体" w:cs="Times New Roman"/>
          <w:snapToGrid w:val="0"/>
          <w:color w:val="auto"/>
          <w:sz w:val="24"/>
          <w:highlight w:val="none"/>
          <w:lang w:val="en-US" w:eastAsia="zh-CN"/>
        </w:rPr>
        <w:t>并按照“附件二投标预审资料提交模板”的要求提供资格预审盖章扫描文件及可编辑</w:t>
      </w:r>
      <w:r>
        <w:rPr>
          <w:rFonts w:hint="default" w:ascii="宋体" w:hAnsi="宋体" w:eastAsia="宋体" w:cs="Times New Roman"/>
          <w:snapToGrid w:val="0"/>
          <w:color w:val="auto"/>
          <w:sz w:val="24"/>
          <w:highlight w:val="none"/>
          <w:lang w:val="en-US" w:eastAsia="zh-CN"/>
        </w:rPr>
        <w:t>word</w:t>
      </w:r>
      <w:r>
        <w:rPr>
          <w:rFonts w:hint="eastAsia" w:ascii="宋体" w:hAnsi="宋体" w:eastAsia="宋体" w:cs="Times New Roman"/>
          <w:snapToGrid w:val="0"/>
          <w:color w:val="auto"/>
          <w:sz w:val="24"/>
          <w:highlight w:val="none"/>
          <w:lang w:val="en-US" w:eastAsia="zh-CN"/>
        </w:rPr>
        <w:t>版本。</w:t>
      </w:r>
    </w:p>
    <w:p>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5.2未按照上述要求进行报名的均视为报名无效。通过资格预审并接受邀请的投标人方可参加投标。</w:t>
      </w:r>
    </w:p>
    <w:p>
      <w:pPr>
        <w:pStyle w:val="7"/>
        <w:spacing w:line="460" w:lineRule="exact"/>
        <w:rPr>
          <w:rFonts w:ascii="Times New Roman" w:hAnsi="Times New Roman"/>
          <w:b/>
          <w:bCs/>
          <w:caps w:val="0"/>
          <w:sz w:val="24"/>
        </w:rPr>
      </w:pPr>
      <w:r>
        <w:rPr>
          <w:rFonts w:hint="eastAsia" w:ascii="Times New Roman" w:hAnsi="Times New Roman"/>
          <w:b/>
          <w:bCs/>
          <w:caps w:val="0"/>
          <w:sz w:val="24"/>
          <w:lang w:val="en-US" w:eastAsia="zh-CN"/>
        </w:rPr>
        <w:t>6</w:t>
      </w:r>
      <w:r>
        <w:rPr>
          <w:rFonts w:hint="eastAsia" w:ascii="Times New Roman" w:hAnsi="Times New Roman"/>
          <w:b/>
          <w:bCs/>
          <w:caps w:val="0"/>
          <w:sz w:val="24"/>
        </w:rPr>
        <w:t>.投标保证金</w:t>
      </w:r>
    </w:p>
    <w:p>
      <w:pPr>
        <w:spacing w:line="460" w:lineRule="exact"/>
        <w:ind w:right="6" w:firstLine="480" w:firstLineChars="200"/>
        <w:jc w:val="left"/>
        <w:rPr>
          <w:rFonts w:hint="eastAsia" w:ascii="宋体" w:hAnsi="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.1 投标保证金的金额：</w:t>
      </w:r>
      <w:r>
        <w:rPr>
          <w:rFonts w:hint="eastAsia" w:ascii="宋体" w:hAnsi="宋体" w:eastAsia="宋体" w:cs="Times New Roman"/>
          <w:snapToGrid w:val="0"/>
          <w:color w:val="auto"/>
          <w:sz w:val="24"/>
          <w:highlight w:val="none"/>
          <w:u w:val="single"/>
        </w:rPr>
        <w:t>¥</w:t>
      </w:r>
      <w:r>
        <w:rPr>
          <w:rFonts w:hint="eastAsia" w:ascii="宋体" w:hAnsi="宋体" w:cs="Times New Roman"/>
          <w:snapToGrid w:val="0"/>
          <w:color w:val="auto"/>
          <w:sz w:val="24"/>
          <w:highlight w:val="none"/>
          <w:u w:val="single"/>
          <w:lang w:val="en-US" w:eastAsia="zh-CN"/>
        </w:rPr>
        <w:t>10</w:t>
      </w:r>
      <w:r>
        <w:rPr>
          <w:rFonts w:hint="eastAsia" w:ascii="宋体" w:hAnsi="宋体" w:eastAsia="宋体" w:cs="Times New Roman"/>
          <w:snapToGrid w:val="0"/>
          <w:color w:val="auto"/>
          <w:sz w:val="24"/>
          <w:highlight w:val="none"/>
          <w:u w:val="single"/>
        </w:rPr>
        <w:t>万元</w:t>
      </w:r>
      <w:r>
        <w:rPr>
          <w:rFonts w:hint="eastAsia" w:ascii="宋体" w:hAnsi="宋体" w:eastAsia="宋体" w:cs="Times New Roman"/>
          <w:snapToGrid w:val="0"/>
          <w:color w:val="auto"/>
          <w:sz w:val="24"/>
          <w:highlight w:val="none"/>
        </w:rPr>
        <w:t>（人民币大写：</w:t>
      </w:r>
      <w:r>
        <w:rPr>
          <w:rFonts w:hint="eastAsia" w:ascii="宋体" w:hAnsi="宋体" w:cs="Times New Roman"/>
          <w:snapToGrid w:val="0"/>
          <w:color w:val="auto"/>
          <w:sz w:val="24"/>
          <w:highlight w:val="none"/>
          <w:lang w:val="en-US" w:eastAsia="zh-CN"/>
        </w:rPr>
        <w:t>拾</w:t>
      </w:r>
      <w:r>
        <w:rPr>
          <w:rFonts w:hint="eastAsia" w:ascii="宋体" w:hAnsi="宋体" w:eastAsia="宋体" w:cs="Times New Roman"/>
          <w:snapToGrid w:val="0"/>
          <w:color w:val="auto"/>
          <w:sz w:val="24"/>
          <w:highlight w:val="none"/>
          <w:lang w:val="en-US" w:eastAsia="zh-CN"/>
        </w:rPr>
        <w:t>万</w:t>
      </w:r>
      <w:r>
        <w:rPr>
          <w:rFonts w:hint="eastAsia" w:ascii="宋体" w:hAnsi="宋体" w:eastAsia="宋体" w:cs="Times New Roman"/>
          <w:snapToGrid w:val="0"/>
          <w:color w:val="auto"/>
          <w:sz w:val="24"/>
          <w:highlight w:val="none"/>
        </w:rPr>
        <w:t>元</w:t>
      </w:r>
      <w:r>
        <w:rPr>
          <w:rFonts w:hint="eastAsia" w:ascii="宋体" w:hAnsi="宋体" w:eastAsia="宋体" w:cs="Times New Roman"/>
          <w:snapToGrid w:val="0"/>
          <w:color w:val="auto"/>
          <w:sz w:val="24"/>
          <w:highlight w:val="none"/>
          <w:lang w:val="en-US" w:eastAsia="zh-CN"/>
        </w:rPr>
        <w:t>整</w:t>
      </w:r>
      <w:r>
        <w:rPr>
          <w:rFonts w:hint="eastAsia" w:ascii="宋体" w:hAnsi="宋体" w:eastAsia="宋体" w:cs="Times New Roman"/>
          <w:snapToGrid w:val="0"/>
          <w:color w:val="auto"/>
          <w:sz w:val="24"/>
          <w:highlight w:val="none"/>
        </w:rPr>
        <w:t>）。投标人在收到招标文件且确认参标后，在规定时间内缴纳投标保证金。投标保证金缴纳截止时间以招标文件为准，以转账方式缴纳投标保证金，投标人转账时请在转账凭证用途栏上注明</w:t>
      </w:r>
      <w:r>
        <w:rPr>
          <w:rFonts w:hint="eastAsia" w:ascii="宋体" w:hAnsi="宋体" w:cs="Times New Roman"/>
          <w:snapToGrid w:val="0"/>
          <w:color w:val="auto"/>
          <w:sz w:val="24"/>
          <w:highlight w:val="none"/>
          <w:lang w:val="en-US" w:eastAsia="zh-CN"/>
        </w:rPr>
        <w:t>ZC2-049</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.2 投标保证金交纳账户信息如下：</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开户单位：舍得酒业股份有限公司</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开户银行：中国工商银行射洪支行 </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银行帐号：2310 4641 0902 2509 624。</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.3 保证金退还：投标人若中标，投标保证金自动转为履约保证金</w:t>
      </w:r>
      <w:r>
        <w:rPr>
          <w:rFonts w:hint="eastAsia" w:ascii="宋体" w:hAnsi="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pPr>
        <w:adjustRightInd w:val="0"/>
        <w:snapToGrid w:val="0"/>
        <w:spacing w:line="360" w:lineRule="auto"/>
        <w:ind w:left="0" w:leftChars="0" w:firstLine="0" w:firstLineChars="0"/>
        <w:rPr>
          <w:rFonts w:ascii="宋体" w:hAnsi="宋体" w:cs="宋体"/>
          <w:sz w:val="24"/>
        </w:rPr>
      </w:pPr>
      <w:bookmarkStart w:id="4" w:name="_Toc26183"/>
      <w:r>
        <w:rPr>
          <w:rFonts w:hint="eastAsia" w:ascii="宋体" w:hAnsi="宋体" w:cs="宋体"/>
          <w:b/>
          <w:bCs/>
          <w:sz w:val="24"/>
          <w:lang w:val="en-US" w:eastAsia="zh-CN"/>
        </w:rPr>
        <w:t>7</w:t>
      </w:r>
      <w:r>
        <w:rPr>
          <w:rFonts w:hint="eastAsia" w:ascii="宋体" w:hAnsi="宋体" w:cs="宋体"/>
          <w:b/>
          <w:bCs/>
          <w:sz w:val="24"/>
        </w:rPr>
        <w:t>.投标报名联系人及时间安排：</w:t>
      </w:r>
      <w:r>
        <w:rPr>
          <w:rFonts w:hint="eastAsia" w:ascii="宋体" w:hAnsi="宋体" w:cs="宋体"/>
          <w:sz w:val="24"/>
        </w:rPr>
        <w:t xml:space="preserve">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7.1投标联系人：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商务咨询：</w:t>
      </w:r>
      <w:r>
        <w:rPr>
          <w:rFonts w:hint="eastAsia" w:hAnsi="宋体" w:cs="Times New Roman"/>
          <w:snapToGrid w:val="0"/>
          <w:color w:val="auto"/>
          <w:kern w:val="2"/>
          <w:sz w:val="24"/>
          <w:szCs w:val="24"/>
          <w:highlight w:val="none"/>
          <w:lang w:val="en-US" w:eastAsia="zh-CN" w:bidi="ar-SA"/>
        </w:rPr>
        <w:t>李</w:t>
      </w:r>
      <w:r>
        <w:rPr>
          <w:rFonts w:hint="eastAsia" w:ascii="宋体" w:hAnsi="宋体" w:eastAsia="宋体" w:cs="Times New Roman"/>
          <w:snapToGrid w:val="0"/>
          <w:color w:val="auto"/>
          <w:kern w:val="2"/>
          <w:sz w:val="24"/>
          <w:szCs w:val="24"/>
          <w:highlight w:val="none"/>
          <w:lang w:val="en-US" w:eastAsia="zh-CN" w:bidi="ar-SA"/>
        </w:rPr>
        <w:t>女士 </w:t>
      </w:r>
      <w:r>
        <w:rPr>
          <w:rFonts w:hint="eastAsia" w:hAnsi="宋体" w:cs="Times New Roman"/>
          <w:snapToGrid w:val="0"/>
          <w:color w:val="auto"/>
          <w:kern w:val="2"/>
          <w:sz w:val="24"/>
          <w:szCs w:val="24"/>
          <w:highlight w:val="none"/>
          <w:lang w:val="en-US" w:eastAsia="zh-CN" w:bidi="ar-SA"/>
        </w:rPr>
        <w:t>0825-6618811</w:t>
      </w:r>
      <w:r>
        <w:rPr>
          <w:rFonts w:hint="eastAsia" w:ascii="宋体" w:hAnsi="宋体" w:eastAsia="宋体" w:cs="Times New Roman"/>
          <w:snapToGrid w:val="0"/>
          <w:color w:val="auto"/>
          <w:kern w:val="2"/>
          <w:sz w:val="24"/>
          <w:szCs w:val="24"/>
          <w:highlight w:val="none"/>
          <w:lang w:val="en-US" w:eastAsia="zh-CN" w:bidi="ar-SA"/>
        </w:rPr>
        <w:t xml:space="preserve">  邮箱</w:t>
      </w:r>
      <w:r>
        <w:rPr>
          <w:rFonts w:hint="default" w:ascii="宋体" w:hAnsi="宋体" w:eastAsia="宋体" w:cs="Times New Roman"/>
          <w:snapToGrid w:val="0"/>
          <w:color w:val="auto"/>
          <w:kern w:val="2"/>
          <w:sz w:val="24"/>
          <w:szCs w:val="24"/>
          <w:highlight w:val="none"/>
          <w:lang w:val="en-US" w:eastAsia="zh-CN" w:bidi="ar-SA"/>
        </w:rPr>
        <w:t xml:space="preserve">: </w:t>
      </w:r>
      <w:r>
        <w:rPr>
          <w:rFonts w:hint="eastAsia" w:hAnsi="宋体" w:cs="Times New Roman"/>
          <w:snapToGrid w:val="0"/>
          <w:color w:val="auto"/>
          <w:kern w:val="2"/>
          <w:sz w:val="24"/>
          <w:szCs w:val="24"/>
          <w:highlight w:val="none"/>
          <w:lang w:val="en-US" w:eastAsia="zh-CN" w:bidi="ar-SA"/>
        </w:rPr>
        <w:t>limin3</w:t>
      </w:r>
      <w:r>
        <w:rPr>
          <w:rFonts w:hint="default" w:ascii="宋体" w:hAnsi="宋体" w:eastAsia="宋体" w:cs="Times New Roman"/>
          <w:snapToGrid w:val="0"/>
          <w:color w:val="auto"/>
          <w:kern w:val="2"/>
          <w:sz w:val="24"/>
          <w:szCs w:val="24"/>
          <w:highlight w:val="none"/>
          <w:lang w:val="en-US" w:eastAsia="zh-CN" w:bidi="ar-SA"/>
        </w:rPr>
        <w:t>@tuopai.biz</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凡涉及商务、技术咨询的，请投标人以邮件方式书面提出或在“一链网”对应界面提出，招标联系人在2个日历天内以邮件方式回复。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地址：四川省射洪市沱牌镇沱牌大道999号  </w:t>
      </w:r>
      <w:r>
        <w:rPr>
          <w:rFonts w:hint="eastAsia" w:hAnsi="宋体" w:cs="Times New Roman"/>
          <w:snapToGrid w:val="0"/>
          <w:color w:val="auto"/>
          <w:kern w:val="2"/>
          <w:sz w:val="24"/>
          <w:szCs w:val="24"/>
          <w:highlight w:val="none"/>
          <w:lang w:val="en-US" w:eastAsia="zh-CN" w:bidi="ar-SA"/>
        </w:rPr>
        <w:t xml:space="preserve">   </w:t>
      </w:r>
      <w:r>
        <w:rPr>
          <w:rFonts w:hint="eastAsia" w:ascii="宋体" w:hAnsi="宋体" w:eastAsia="宋体" w:cs="Times New Roman"/>
          <w:snapToGrid w:val="0"/>
          <w:color w:val="auto"/>
          <w:kern w:val="2"/>
          <w:sz w:val="24"/>
          <w:szCs w:val="24"/>
          <w:highlight w:val="none"/>
          <w:lang w:val="en-US" w:eastAsia="zh-CN" w:bidi="ar-SA"/>
        </w:rPr>
        <w:t> 邮编：</w:t>
      </w:r>
      <w:r>
        <w:rPr>
          <w:rFonts w:hint="default" w:ascii="宋体" w:hAnsi="宋体" w:eastAsia="宋体" w:cs="Times New Roman"/>
          <w:snapToGrid w:val="0"/>
          <w:color w:val="auto"/>
          <w:kern w:val="2"/>
          <w:sz w:val="24"/>
          <w:szCs w:val="24"/>
          <w:highlight w:val="none"/>
          <w:lang w:val="en-US" w:eastAsia="zh-CN" w:bidi="ar-SA"/>
        </w:rPr>
        <w:t>629209</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7.2招标文件的获取方式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hAnsi="宋体" w:cs="Times New Roman"/>
          <w:snapToGrid w:val="0"/>
          <w:color w:val="auto"/>
          <w:kern w:val="2"/>
          <w:sz w:val="24"/>
          <w:szCs w:val="24"/>
          <w:highlight w:val="none"/>
          <w:lang w:val="en-US" w:eastAsia="zh-CN" w:bidi="ar-SA"/>
        </w:rPr>
        <w:t>资格预审合格后，登录舍得酒业招采数字化平台</w:t>
      </w:r>
      <w:r>
        <w:rPr>
          <w:rFonts w:hint="default" w:ascii="宋体" w:hAnsi="宋体" w:eastAsia="宋体" w:cs="Times New Roman"/>
          <w:snapToGrid w:val="0"/>
          <w:color w:val="auto"/>
          <w:sz w:val="24"/>
          <w:highlight w:val="none"/>
          <w:lang w:val="en-US" w:eastAsia="zh-CN"/>
        </w:rPr>
        <w:t>(</w:t>
      </w:r>
      <w:r>
        <w:rPr>
          <w:rFonts w:hint="eastAsia" w:ascii="宋体" w:hAnsi="宋体" w:eastAsia="宋体" w:cs="Times New Roman"/>
          <w:snapToGrid w:val="0"/>
          <w:color w:val="auto"/>
          <w:sz w:val="24"/>
          <w:highlight w:val="none"/>
          <w:lang w:val="en-US" w:eastAsia="zh-CN"/>
        </w:rPr>
        <w:t>网址：</w:t>
      </w:r>
      <w:r>
        <w:rPr>
          <w:rFonts w:hint="default" w:ascii="宋体" w:hAnsi="宋体" w:eastAsia="宋体" w:cs="Times New Roman"/>
          <w:snapToGrid w:val="0"/>
          <w:color w:val="auto"/>
          <w:sz w:val="24"/>
          <w:highlight w:val="none"/>
          <w:lang w:val="en-US" w:eastAsia="zh-CN"/>
        </w:rPr>
        <w:t>https://ssrm.shede.com.cn</w:t>
      </w:r>
      <w:r>
        <w:rPr>
          <w:rFonts w:hint="eastAsia" w:ascii="宋体" w:hAnsi="宋体" w:eastAsia="宋体" w:cs="Times New Roman"/>
          <w:snapToGrid w:val="0"/>
          <w:color w:val="auto"/>
          <w:sz w:val="24"/>
          <w:highlight w:val="none"/>
          <w:lang w:val="en-US" w:eastAsia="zh-CN"/>
        </w:rPr>
        <w:t>）</w:t>
      </w:r>
      <w:r>
        <w:rPr>
          <w:rFonts w:hint="eastAsia" w:ascii="宋体" w:hAnsi="宋体" w:eastAsia="宋体" w:cs="Times New Roman"/>
          <w:snapToGrid w:val="0"/>
          <w:color w:val="auto"/>
          <w:kern w:val="2"/>
          <w:sz w:val="24"/>
          <w:szCs w:val="24"/>
          <w:highlight w:val="none"/>
          <w:lang w:val="en-US" w:eastAsia="zh-CN" w:bidi="ar-SA"/>
        </w:rPr>
        <w:t>，</w:t>
      </w:r>
      <w:r>
        <w:rPr>
          <w:rFonts w:hint="eastAsia" w:hAnsi="宋体" w:cs="Times New Roman"/>
          <w:snapToGrid w:val="0"/>
          <w:color w:val="auto"/>
          <w:kern w:val="2"/>
          <w:sz w:val="24"/>
          <w:szCs w:val="24"/>
          <w:highlight w:val="none"/>
          <w:lang w:val="en-US" w:eastAsia="zh-CN" w:bidi="ar-SA"/>
        </w:rPr>
        <w:t>点击页面顶部“一链网”获取招标文件，</w:t>
      </w:r>
      <w:r>
        <w:rPr>
          <w:rFonts w:hint="eastAsia" w:ascii="宋体" w:hAnsi="宋体" w:eastAsia="宋体" w:cs="Times New Roman"/>
          <w:snapToGrid w:val="0"/>
          <w:color w:val="auto"/>
          <w:kern w:val="2"/>
          <w:sz w:val="24"/>
          <w:szCs w:val="24"/>
          <w:highlight w:val="none"/>
          <w:lang w:val="en-US" w:eastAsia="zh-CN" w:bidi="ar-SA"/>
        </w:rPr>
        <w:t>招标文件不收取费用。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7.3时间安排：</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投标预审资料递交截止时间：2024年</w:t>
      </w:r>
      <w:r>
        <w:rPr>
          <w:rFonts w:hint="eastAsia" w:hAnsi="宋体" w:cs="Times New Roman"/>
          <w:snapToGrid w:val="0"/>
          <w:color w:val="auto"/>
          <w:kern w:val="2"/>
          <w:sz w:val="24"/>
          <w:szCs w:val="24"/>
          <w:highlight w:val="none"/>
          <w:lang w:val="en-US" w:eastAsia="zh-CN" w:bidi="ar-SA"/>
        </w:rPr>
        <w:t>8</w:t>
      </w:r>
      <w:r>
        <w:rPr>
          <w:rFonts w:hint="eastAsia" w:ascii="宋体" w:hAnsi="宋体" w:eastAsia="宋体" w:cs="Times New Roman"/>
          <w:snapToGrid w:val="0"/>
          <w:color w:val="auto"/>
          <w:kern w:val="2"/>
          <w:sz w:val="24"/>
          <w:szCs w:val="24"/>
          <w:highlight w:val="none"/>
          <w:lang w:val="en-US" w:eastAsia="zh-CN" w:bidi="ar-SA"/>
        </w:rPr>
        <w:t>月</w:t>
      </w:r>
      <w:r>
        <w:rPr>
          <w:rFonts w:hint="eastAsia" w:hAnsi="宋体" w:cs="Times New Roman"/>
          <w:snapToGrid w:val="0"/>
          <w:color w:val="auto"/>
          <w:kern w:val="2"/>
          <w:sz w:val="24"/>
          <w:szCs w:val="24"/>
          <w:highlight w:val="none"/>
          <w:lang w:val="en-US" w:eastAsia="zh-CN" w:bidi="ar-SA"/>
        </w:rPr>
        <w:t>20</w:t>
      </w:r>
      <w:r>
        <w:rPr>
          <w:rFonts w:hint="eastAsia" w:ascii="宋体" w:hAnsi="宋体" w:eastAsia="宋体" w:cs="Times New Roman"/>
          <w:snapToGrid w:val="0"/>
          <w:color w:val="auto"/>
          <w:kern w:val="2"/>
          <w:sz w:val="24"/>
          <w:szCs w:val="24"/>
          <w:highlight w:val="none"/>
          <w:lang w:val="en-US" w:eastAsia="zh-CN" w:bidi="ar-SA"/>
        </w:rPr>
        <w:t>日</w:t>
      </w:r>
      <w:r>
        <w:rPr>
          <w:rFonts w:hint="eastAsia" w:hAnsi="宋体" w:cs="Times New Roman"/>
          <w:snapToGrid w:val="0"/>
          <w:color w:val="auto"/>
          <w:kern w:val="2"/>
          <w:sz w:val="24"/>
          <w:szCs w:val="24"/>
          <w:highlight w:val="none"/>
          <w:lang w:val="en-US" w:eastAsia="zh-CN" w:bidi="ar-SA"/>
        </w:rPr>
        <w:t>8</w:t>
      </w:r>
      <w:r>
        <w:rPr>
          <w:rFonts w:hint="eastAsia" w:ascii="宋体" w:hAnsi="宋体" w:eastAsia="宋体" w:cs="Times New Roman"/>
          <w:snapToGrid w:val="0"/>
          <w:color w:val="auto"/>
          <w:kern w:val="2"/>
          <w:sz w:val="24"/>
          <w:szCs w:val="24"/>
          <w:highlight w:val="none"/>
          <w:lang w:val="en-US" w:eastAsia="zh-CN" w:bidi="ar-SA"/>
        </w:rPr>
        <w:t>：</w:t>
      </w:r>
      <w:r>
        <w:rPr>
          <w:rFonts w:hint="default" w:ascii="宋体" w:hAnsi="宋体" w:eastAsia="宋体" w:cs="Times New Roman"/>
          <w:snapToGrid w:val="0"/>
          <w:color w:val="auto"/>
          <w:kern w:val="2"/>
          <w:sz w:val="24"/>
          <w:szCs w:val="24"/>
          <w:highlight w:val="none"/>
          <w:lang w:val="en-US" w:eastAsia="zh-CN" w:bidi="ar-SA"/>
        </w:rPr>
        <w:t>00</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本项目预计发标时间：2024年</w:t>
      </w:r>
      <w:r>
        <w:rPr>
          <w:rFonts w:hint="eastAsia" w:hAnsi="宋体" w:cs="Times New Roman"/>
          <w:snapToGrid w:val="0"/>
          <w:color w:val="auto"/>
          <w:kern w:val="2"/>
          <w:sz w:val="24"/>
          <w:szCs w:val="24"/>
          <w:highlight w:val="none"/>
          <w:lang w:val="en-US" w:eastAsia="zh-CN" w:bidi="ar-SA"/>
        </w:rPr>
        <w:t>8</w:t>
      </w:r>
      <w:r>
        <w:rPr>
          <w:rFonts w:hint="eastAsia" w:ascii="宋体" w:hAnsi="宋体" w:eastAsia="宋体" w:cs="Times New Roman"/>
          <w:snapToGrid w:val="0"/>
          <w:color w:val="auto"/>
          <w:kern w:val="2"/>
          <w:sz w:val="24"/>
          <w:szCs w:val="24"/>
          <w:highlight w:val="none"/>
          <w:lang w:val="en-US" w:eastAsia="zh-CN" w:bidi="ar-SA"/>
        </w:rPr>
        <w:t>月</w:t>
      </w:r>
      <w:r>
        <w:rPr>
          <w:rFonts w:hint="eastAsia" w:hAnsi="宋体" w:cs="Times New Roman"/>
          <w:snapToGrid w:val="0"/>
          <w:color w:val="auto"/>
          <w:kern w:val="2"/>
          <w:sz w:val="24"/>
          <w:szCs w:val="24"/>
          <w:highlight w:val="none"/>
          <w:lang w:val="en-US" w:eastAsia="zh-CN" w:bidi="ar-SA"/>
        </w:rPr>
        <w:t>27</w:t>
      </w:r>
      <w:r>
        <w:rPr>
          <w:rFonts w:hint="eastAsia" w:ascii="宋体" w:hAnsi="宋体" w:eastAsia="宋体" w:cs="Times New Roman"/>
          <w:snapToGrid w:val="0"/>
          <w:color w:val="auto"/>
          <w:kern w:val="2"/>
          <w:sz w:val="24"/>
          <w:szCs w:val="24"/>
          <w:highlight w:val="none"/>
          <w:lang w:val="en-US" w:eastAsia="zh-CN" w:bidi="ar-SA"/>
        </w:rPr>
        <w:t>日（暂定）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本项目预计回标时间：以招标文件为准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本项目预计开标时间：以招标文件为准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以上时间会根据项目的进度有所变动，以实际为准。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rPr>
          <w:rFonts w:hint="eastAsia" w:ascii="宋体" w:hAnsi="宋体" w:eastAsia="宋体" w:cs="Times New Roman"/>
          <w:b/>
          <w:bCs/>
          <w:snapToGrid w:val="0"/>
          <w:color w:val="auto"/>
          <w:kern w:val="2"/>
          <w:sz w:val="24"/>
          <w:szCs w:val="24"/>
          <w:highlight w:val="none"/>
          <w:lang w:val="en-US" w:eastAsia="zh-CN" w:bidi="ar-SA"/>
        </w:rPr>
      </w:pPr>
      <w:r>
        <w:rPr>
          <w:rFonts w:hint="eastAsia" w:ascii="宋体" w:hAnsi="宋体" w:eastAsia="宋体" w:cs="Times New Roman"/>
          <w:b/>
          <w:bCs/>
          <w:snapToGrid w:val="0"/>
          <w:color w:val="auto"/>
          <w:kern w:val="2"/>
          <w:sz w:val="24"/>
          <w:szCs w:val="24"/>
          <w:highlight w:val="none"/>
          <w:lang w:val="en-US" w:eastAsia="zh-CN" w:bidi="ar-SA"/>
        </w:rPr>
        <w:t>8.发布公告的媒介：</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本招标公告于2024年</w:t>
      </w:r>
      <w:r>
        <w:rPr>
          <w:rFonts w:hint="eastAsia" w:hAnsi="宋体" w:cs="Times New Roman"/>
          <w:snapToGrid w:val="0"/>
          <w:color w:val="auto"/>
          <w:kern w:val="2"/>
          <w:sz w:val="24"/>
          <w:szCs w:val="24"/>
          <w:highlight w:val="none"/>
          <w:lang w:val="en-US" w:eastAsia="zh-CN" w:bidi="ar-SA"/>
        </w:rPr>
        <w:t>8</w:t>
      </w:r>
      <w:r>
        <w:rPr>
          <w:rFonts w:hint="eastAsia" w:ascii="宋体" w:hAnsi="宋体" w:eastAsia="宋体" w:cs="Times New Roman"/>
          <w:snapToGrid w:val="0"/>
          <w:color w:val="auto"/>
          <w:kern w:val="2"/>
          <w:sz w:val="24"/>
          <w:szCs w:val="24"/>
          <w:highlight w:val="none"/>
          <w:lang w:val="en-US" w:eastAsia="zh-CN" w:bidi="ar-SA"/>
        </w:rPr>
        <w:t>月</w:t>
      </w:r>
      <w:r>
        <w:rPr>
          <w:rFonts w:hint="eastAsia" w:hAnsi="宋体" w:cs="Times New Roman"/>
          <w:snapToGrid w:val="0"/>
          <w:color w:val="auto"/>
          <w:kern w:val="2"/>
          <w:sz w:val="24"/>
          <w:szCs w:val="24"/>
          <w:highlight w:val="none"/>
          <w:lang w:val="en-US" w:eastAsia="zh-CN" w:bidi="ar-SA"/>
        </w:rPr>
        <w:t>12</w:t>
      </w:r>
      <w:r>
        <w:rPr>
          <w:rFonts w:hint="eastAsia" w:ascii="宋体" w:hAnsi="宋体" w:eastAsia="宋体" w:cs="Times New Roman"/>
          <w:snapToGrid w:val="0"/>
          <w:color w:val="auto"/>
          <w:kern w:val="2"/>
          <w:sz w:val="24"/>
          <w:szCs w:val="24"/>
          <w:highlight w:val="none"/>
          <w:lang w:val="en-US" w:eastAsia="zh-CN" w:bidi="ar-SA"/>
        </w:rPr>
        <w:t>日在如下网站发布：</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舍得酒业股份有限公司官网（http://www.tuopaishede.cn）</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中国招标采购导航网（http://www.okcis.cn）</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中国采购与招标网（http://www.chinabidding.com.cn）</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本公告有效期至本项目开标当日</w:t>
      </w:r>
      <w:r>
        <w:rPr>
          <w:rFonts w:hint="eastAsia" w:hAnsi="宋体" w:cs="Times New Roman"/>
          <w:snapToGrid w:val="0"/>
          <w:color w:val="auto"/>
          <w:kern w:val="2"/>
          <w:sz w:val="24"/>
          <w:szCs w:val="24"/>
          <w:highlight w:val="none"/>
          <w:lang w:val="en-US" w:eastAsia="zh-CN" w:bidi="ar-SA"/>
        </w:rPr>
        <w:t>8</w:t>
      </w:r>
      <w:r>
        <w:rPr>
          <w:rFonts w:hint="eastAsia" w:ascii="宋体" w:hAnsi="宋体" w:eastAsia="宋体" w:cs="Times New Roman"/>
          <w:snapToGrid w:val="0"/>
          <w:color w:val="auto"/>
          <w:kern w:val="2"/>
          <w:sz w:val="24"/>
          <w:szCs w:val="24"/>
          <w:highlight w:val="none"/>
          <w:lang w:val="en-US" w:eastAsia="zh-CN" w:bidi="ar-SA"/>
        </w:rPr>
        <w:t>:00截止。</w:t>
      </w:r>
    </w:p>
    <w:p>
      <w:pPr>
        <w:tabs>
          <w:tab w:val="right" w:leader="dot" w:pos="9471"/>
        </w:tabs>
        <w:spacing w:line="360" w:lineRule="auto"/>
        <w:ind w:left="0" w:leftChars="0" w:firstLine="0" w:firstLineChars="0"/>
        <w:jc w:val="left"/>
        <w:rPr>
          <w:rFonts w:hint="eastAsia" w:ascii="宋体" w:hAnsi="宋体" w:eastAsia="宋体" w:cs="Times New Roman"/>
          <w:b/>
          <w:bCs/>
          <w:snapToGrid w:val="0"/>
          <w:color w:val="auto"/>
          <w:kern w:val="2"/>
          <w:sz w:val="24"/>
          <w:szCs w:val="24"/>
          <w:highlight w:val="none"/>
          <w:lang w:val="en-US" w:eastAsia="zh-CN" w:bidi="ar-SA"/>
        </w:rPr>
      </w:pPr>
      <w:r>
        <w:rPr>
          <w:rFonts w:hint="eastAsia" w:ascii="宋体" w:hAnsi="宋体" w:eastAsia="宋体" w:cs="Times New Roman"/>
          <w:b/>
          <w:bCs/>
          <w:snapToGrid w:val="0"/>
          <w:color w:val="auto"/>
          <w:kern w:val="2"/>
          <w:sz w:val="24"/>
          <w:szCs w:val="24"/>
          <w:highlight w:val="none"/>
          <w:lang w:val="en-US" w:eastAsia="zh-CN" w:bidi="ar-SA"/>
        </w:rPr>
        <w:t>9.附件</w:t>
      </w:r>
    </w:p>
    <w:p>
      <w:pPr>
        <w:spacing w:line="360" w:lineRule="auto"/>
        <w:ind w:right="6" w:firstLine="480" w:firstLineChars="200"/>
        <w:jc w:val="left"/>
        <w:rPr>
          <w:rFonts w:hint="eastAsia" w:ascii="宋体" w:hAnsi="宋体" w:eastAsia="宋体" w:cs="Times New Roman"/>
          <w:snapToGrid w:val="0"/>
          <w:color w:val="auto"/>
          <w:kern w:val="2"/>
          <w:sz w:val="24"/>
          <w:szCs w:val="24"/>
          <w:highlight w:val="none"/>
          <w:lang w:val="zh-CN" w:eastAsia="zh-CN" w:bidi="ar-SA"/>
        </w:rPr>
      </w:pPr>
      <w:r>
        <w:rPr>
          <w:rFonts w:hint="eastAsia" w:ascii="宋体" w:hAnsi="宋体" w:eastAsia="宋体" w:cs="Times New Roman"/>
          <w:snapToGrid w:val="0"/>
          <w:color w:val="auto"/>
          <w:kern w:val="2"/>
          <w:sz w:val="24"/>
          <w:szCs w:val="24"/>
          <w:highlight w:val="none"/>
          <w:lang w:val="zh-CN" w:eastAsia="zh-CN" w:bidi="ar-SA"/>
        </w:rPr>
        <w:t>附件一：资格预审必要合格条件标准</w:t>
      </w:r>
    </w:p>
    <w:p>
      <w:pPr>
        <w:spacing w:line="360" w:lineRule="auto"/>
        <w:ind w:right="6" w:firstLine="480" w:firstLineChars="200"/>
        <w:jc w:val="left"/>
        <w:rPr>
          <w:rFonts w:hint="eastAsia" w:ascii="宋体" w:hAnsi="宋体" w:eastAsia="宋体" w:cs="Times New Roman"/>
          <w:snapToGrid w:val="0"/>
          <w:color w:val="auto"/>
          <w:kern w:val="2"/>
          <w:sz w:val="24"/>
          <w:szCs w:val="24"/>
          <w:highlight w:val="none"/>
          <w:lang w:val="zh-CN" w:eastAsia="zh-CN" w:bidi="ar-SA"/>
        </w:rPr>
      </w:pPr>
      <w:r>
        <w:rPr>
          <w:rFonts w:hint="eastAsia" w:ascii="宋体" w:hAnsi="宋体" w:eastAsia="宋体" w:cs="Times New Roman"/>
          <w:snapToGrid w:val="0"/>
          <w:color w:val="auto"/>
          <w:kern w:val="2"/>
          <w:sz w:val="24"/>
          <w:szCs w:val="24"/>
          <w:highlight w:val="none"/>
          <w:lang w:val="zh-CN" w:eastAsia="zh-CN" w:bidi="ar-SA"/>
        </w:rPr>
        <w:t>附件二：投标预审资料提交模板（点击下载）</w:t>
      </w:r>
    </w:p>
    <w:p>
      <w:pPr>
        <w:pStyle w:val="2"/>
        <w:tabs>
          <w:tab w:val="left" w:pos="720"/>
          <w:tab w:val="clear" w:pos="8296"/>
        </w:tabs>
        <w:spacing w:before="0" w:after="0" w:line="360" w:lineRule="auto"/>
        <w:rPr>
          <w:rFonts w:hint="eastAsia" w:ascii="宋体" w:hAnsi="宋体" w:eastAsia="宋体" w:cs="Times New Roman"/>
          <w:snapToGrid w:val="0"/>
          <w:color w:val="auto"/>
          <w:kern w:val="2"/>
          <w:sz w:val="24"/>
          <w:szCs w:val="24"/>
          <w:highlight w:val="none"/>
          <w:lang w:val="en-US" w:eastAsia="zh-CN" w:bidi="ar-SA"/>
        </w:rPr>
      </w:pPr>
    </w:p>
    <w:p/>
    <w:bookmarkEnd w:id="4"/>
    <w:p>
      <w:pPr>
        <w:spacing w:line="460" w:lineRule="exact"/>
        <w:ind w:right="6" w:firstLine="480" w:firstLineChars="200"/>
        <w:jc w:val="right"/>
        <w:rPr>
          <w:rFonts w:hint="eastAsia" w:ascii="宋体" w:hAnsi="宋体" w:eastAsia="宋体" w:cs="Times New Roman"/>
          <w:snapToGrid w:val="0"/>
          <w:color w:val="auto"/>
          <w:sz w:val="24"/>
          <w:highlight w:val="none"/>
          <w:lang w:val="zh-CN"/>
        </w:rPr>
      </w:pPr>
      <w:r>
        <w:rPr>
          <w:rFonts w:hint="eastAsia" w:ascii="宋体" w:hAnsi="宋体" w:cs="宋体"/>
          <w:sz w:val="24"/>
        </w:rPr>
        <w:t xml:space="preserve">          </w:t>
      </w:r>
      <w:r>
        <w:rPr>
          <w:rFonts w:hint="eastAsia" w:ascii="宋体" w:hAnsi="宋体" w:cs="宋体"/>
          <w:spacing w:val="22"/>
          <w:sz w:val="24"/>
        </w:rPr>
        <w:t xml:space="preserve">                         </w:t>
      </w:r>
      <w:r>
        <w:rPr>
          <w:rFonts w:hint="eastAsia" w:ascii="宋体" w:hAnsi="宋体" w:cs="宋体"/>
          <w:b/>
          <w:bCs/>
          <w:spacing w:val="22"/>
          <w:sz w:val="24"/>
          <w:szCs w:val="24"/>
        </w:rPr>
        <w:t xml:space="preserve"> </w:t>
      </w:r>
      <w:r>
        <w:rPr>
          <w:rFonts w:hint="eastAsia" w:ascii="宋体" w:hAnsi="宋体" w:eastAsia="宋体" w:cs="Times New Roman"/>
          <w:snapToGrid w:val="0"/>
          <w:color w:val="auto"/>
          <w:sz w:val="24"/>
          <w:highlight w:val="none"/>
          <w:lang w:val="zh-CN"/>
        </w:rPr>
        <w:t xml:space="preserve"> 舍得酒业股份有限公司</w:t>
      </w:r>
    </w:p>
    <w:p>
      <w:pPr>
        <w:jc w:val="right"/>
      </w:pPr>
      <w:r>
        <w:rPr>
          <w:rFonts w:hint="eastAsia" w:ascii="宋体" w:hAnsi="宋体" w:eastAsia="宋体" w:cs="Times New Roman"/>
          <w:snapToGrid w:val="0"/>
          <w:color w:val="auto"/>
          <w:sz w:val="24"/>
          <w:highlight w:val="none"/>
          <w:lang w:val="zh-CN"/>
        </w:rPr>
        <w:t>二</w:t>
      </w:r>
      <w:bookmarkStart w:id="5" w:name="_GoBack"/>
      <w:bookmarkEnd w:id="5"/>
      <w:r>
        <w:rPr>
          <w:rFonts w:hint="eastAsia" w:ascii="宋体" w:hAnsi="宋体" w:eastAsia="宋体" w:cs="Times New Roman"/>
          <w:snapToGrid w:val="0"/>
          <w:color w:val="auto"/>
          <w:sz w:val="24"/>
          <w:highlight w:val="none"/>
          <w:lang w:val="zh-CN"/>
        </w:rPr>
        <w:t>〇二</w:t>
      </w:r>
      <w:r>
        <w:rPr>
          <w:rFonts w:hint="eastAsia" w:ascii="宋体" w:hAnsi="宋体" w:eastAsia="宋体" w:cs="Times New Roman"/>
          <w:snapToGrid w:val="0"/>
          <w:color w:val="auto"/>
          <w:sz w:val="24"/>
          <w:highlight w:val="none"/>
          <w:lang w:val="en-US" w:eastAsia="zh-CN"/>
        </w:rPr>
        <w:t>四</w:t>
      </w:r>
      <w:r>
        <w:rPr>
          <w:rFonts w:hint="eastAsia" w:ascii="宋体" w:hAnsi="宋体" w:eastAsia="宋体" w:cs="Times New Roman"/>
          <w:snapToGrid w:val="0"/>
          <w:color w:val="auto"/>
          <w:sz w:val="24"/>
          <w:highlight w:val="none"/>
          <w:lang w:val="zh-CN"/>
        </w:rPr>
        <w:t>年</w:t>
      </w:r>
      <w:r>
        <w:rPr>
          <w:rFonts w:hint="eastAsia" w:ascii="宋体" w:hAnsi="宋体" w:cs="Times New Roman"/>
          <w:snapToGrid w:val="0"/>
          <w:color w:val="auto"/>
          <w:sz w:val="24"/>
          <w:highlight w:val="none"/>
          <w:lang w:val="en-US" w:eastAsia="zh-CN"/>
        </w:rPr>
        <w:t>八</w:t>
      </w:r>
      <w:r>
        <w:rPr>
          <w:rFonts w:hint="eastAsia" w:ascii="宋体" w:hAnsi="宋体" w:eastAsia="宋体" w:cs="Times New Roman"/>
          <w:snapToGrid w:val="0"/>
          <w:color w:val="auto"/>
          <w:sz w:val="24"/>
          <w:highlight w:val="none"/>
          <w:lang w:val="zh-CN"/>
        </w:rPr>
        <w:t>月</w:t>
      </w:r>
      <w:r>
        <w:rPr>
          <w:rFonts w:hint="eastAsia" w:ascii="宋体" w:hAnsi="宋体" w:cs="Times New Roman"/>
          <w:snapToGrid w:val="0"/>
          <w:color w:val="auto"/>
          <w:sz w:val="24"/>
          <w:highlight w:val="none"/>
          <w:lang w:val="en-US" w:eastAsia="zh-CN"/>
        </w:rPr>
        <w:t>十二</w:t>
      </w:r>
      <w:r>
        <w:rPr>
          <w:rFonts w:hint="eastAsia" w:ascii="宋体" w:hAnsi="宋体" w:eastAsia="宋体" w:cs="Times New Roman"/>
          <w:snapToGrid w:val="0"/>
          <w:color w:val="auto"/>
          <w:sz w:val="24"/>
          <w:highlight w:val="none"/>
          <w:lang w:val="zh-CN"/>
        </w:rPr>
        <w:t>日</w:t>
      </w:r>
    </w:p>
    <w:sectPr>
      <w:pgSz w:w="11906" w:h="16838"/>
      <w:pgMar w:top="1134" w:right="1134" w:bottom="1134" w:left="1134"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3NTU2ODBlMDdlN2YzODZjZjFhNzg2MDRjYmNlY2QifQ=="/>
  </w:docVars>
  <w:rsids>
    <w:rsidRoot w:val="59475665"/>
    <w:rsid w:val="09D122E9"/>
    <w:rsid w:val="244119C2"/>
    <w:rsid w:val="366A124C"/>
    <w:rsid w:val="42C43863"/>
    <w:rsid w:val="4F2806CB"/>
    <w:rsid w:val="50D41344"/>
    <w:rsid w:val="59475665"/>
    <w:rsid w:val="598002BB"/>
    <w:rsid w:val="5E977DF9"/>
    <w:rsid w:val="6007708E"/>
    <w:rsid w:val="62C66BC1"/>
    <w:rsid w:val="6B4B4A16"/>
    <w:rsid w:val="6C702677"/>
    <w:rsid w:val="70967F6C"/>
    <w:rsid w:val="7E165F10"/>
    <w:rsid w:val="7E6E7F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3">
    <w:name w:val="Body Text"/>
    <w:basedOn w:val="1"/>
    <w:next w:val="1"/>
    <w:qFormat/>
    <w:uiPriority w:val="0"/>
    <w:rPr>
      <w:rFonts w:eastAsiaTheme="minorEastAsia" w:cstheme="minorBidi"/>
      <w:sz w:val="26"/>
    </w:rPr>
  </w:style>
  <w:style w:type="paragraph" w:styleId="4">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customStyle="1" w:styleId="7">
    <w:name w:val="样式1"/>
    <w:basedOn w:val="1"/>
    <w:autoRedefine/>
    <w:qFormat/>
    <w:uiPriority w:val="0"/>
    <w:pPr>
      <w:adjustRightInd w:val="0"/>
      <w:snapToGrid w:val="0"/>
      <w:ind w:firstLine="0" w:firstLineChars="0"/>
    </w:pPr>
    <w:rPr>
      <w:rFonts w:ascii="宋体" w:hAnsi="宋体"/>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2379</Words>
  <Characters>2739</Characters>
  <Lines>0</Lines>
  <Paragraphs>0</Paragraphs>
  <TotalTime>65</TotalTime>
  <ScaleCrop>false</ScaleCrop>
  <LinksUpToDate>false</LinksUpToDate>
  <CharactersWithSpaces>2815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2024-05-07T06:34:00Z</dcterms:created>
  <dc:creator>李敏</dc:creator>
  <cp:lastModifiedBy>李敏</cp:lastModifiedBy>
  <dcterms:modified xsi:type="dcterms:W3CDTF">2024-08-12T00:33:02Z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039706ECBA874CD2AB99D100D2D3E114_11</vt:lpwstr>
  </property>
</Properties>
</file>