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F83FF">
      <w:pPr>
        <w:pStyle w:val="7"/>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14:paraId="3E610AD6">
      <w:pPr>
        <w:pStyle w:val="7"/>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 xml:space="preserve"> </w:t>
      </w:r>
      <w:r>
        <w:rPr>
          <w:rFonts w:hint="eastAsia" w:ascii="Times New Roman" w:hAnsi="Times New Roman" w:eastAsia="宋体" w:cs="Times New Roman"/>
          <w:b/>
          <w:color w:val="auto"/>
          <w:sz w:val="30"/>
          <w:szCs w:val="30"/>
          <w:highlight w:val="none"/>
          <w:lang w:val="en-US" w:eastAsia="zh-CN"/>
        </w:rPr>
        <w:t>沱牌舍得老酒品鉴中心</w:t>
      </w:r>
      <w:r>
        <w:rPr>
          <w:rFonts w:hint="eastAsia" w:ascii="Times New Roman" w:hAnsi="Times New Roman" w:cs="Times New Roman"/>
          <w:b/>
          <w:color w:val="auto"/>
          <w:sz w:val="30"/>
          <w:szCs w:val="30"/>
          <w:highlight w:val="none"/>
          <w:lang w:val="en-US" w:eastAsia="zh-CN"/>
        </w:rPr>
        <w:t>室内精装修</w:t>
      </w:r>
      <w:r>
        <w:rPr>
          <w:rFonts w:hint="eastAsia" w:cs="Times New Roman"/>
          <w:b/>
          <w:color w:val="auto"/>
          <w:sz w:val="30"/>
          <w:szCs w:val="30"/>
          <w:highlight w:val="none"/>
          <w:lang w:val="en-US" w:eastAsia="zh-CN"/>
        </w:rPr>
        <w:t>工程</w:t>
      </w:r>
      <w:r>
        <w:rPr>
          <w:rFonts w:hint="eastAsia" w:eastAsia="宋体"/>
          <w:b/>
          <w:color w:val="auto"/>
          <w:sz w:val="30"/>
          <w:szCs w:val="30"/>
          <w:highlight w:val="none"/>
          <w:lang w:val="en-US" w:eastAsia="zh-CN"/>
        </w:rPr>
        <w:t>施工</w:t>
      </w:r>
      <w:r>
        <w:rPr>
          <w:rFonts w:hint="eastAsia" w:ascii="Times New Roman" w:hAnsi="Times New Roman"/>
          <w:b/>
          <w:bCs/>
          <w:caps w:val="0"/>
          <w:sz w:val="28"/>
          <w:szCs w:val="28"/>
        </w:rPr>
        <w:t>招标公告</w:t>
      </w:r>
    </w:p>
    <w:p w14:paraId="75573A1B">
      <w:pPr>
        <w:pStyle w:val="7"/>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050</w:t>
      </w:r>
      <w:r>
        <w:rPr>
          <w:rFonts w:hint="eastAsia" w:ascii="Times New Roman" w:hAnsi="Times New Roman"/>
          <w:caps w:val="0"/>
        </w:rPr>
        <w:t>号</w:t>
      </w:r>
    </w:p>
    <w:p w14:paraId="250ECD51">
      <w:pPr>
        <w:pStyle w:val="7"/>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14:paraId="6A83F360">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ascii="宋体" w:hAnsi="宋体" w:eastAsia="宋体" w:cs="Times New Roman"/>
          <w:color w:val="auto"/>
          <w:sz w:val="24"/>
          <w:u w:val="single"/>
          <w:lang w:val="en-US" w:eastAsia="zh-CN"/>
        </w:rPr>
        <w:t>沱牌舍得老酒品鉴中心室内精装工程</w:t>
      </w:r>
      <w:r>
        <w:rPr>
          <w:rFonts w:hint="eastAsia" w:ascii="宋体" w:hAnsi="宋体" w:eastAsia="宋体" w:cs="仿宋_GB2312"/>
          <w:b w:val="0"/>
          <w:bCs w:val="0"/>
          <w:snapToGrid w:val="0"/>
          <w:color w:val="auto"/>
          <w:kern w:val="0"/>
          <w:sz w:val="24"/>
          <w:szCs w:val="24"/>
          <w:highlight w:val="none"/>
          <w:u w:val="single"/>
          <w:lang w:val="en-US" w:eastAsia="zh-CN" w:bidi="ar-SA"/>
        </w:rPr>
        <w:t xml:space="preserve"> </w:t>
      </w:r>
      <w:r>
        <w:rPr>
          <w:rFonts w:hint="eastAsia" w:ascii="Times New Roman" w:hAnsi="Times New Roman" w:eastAsia="宋体" w:cs="微软雅黑"/>
          <w:caps w:val="0"/>
          <w:sz w:val="24"/>
          <w:u w:val="none"/>
        </w:rPr>
        <w:t>已</w:t>
      </w:r>
      <w:r>
        <w:rPr>
          <w:rFonts w:hint="eastAsia" w:ascii="Times New Roman" w:hAnsi="Times New Roman" w:cs="微软雅黑"/>
          <w:caps w:val="0"/>
          <w:sz w:val="24"/>
          <w:u w:val="none"/>
        </w:rPr>
        <w:t>由</w:t>
      </w:r>
      <w:r>
        <w:rPr>
          <w:rFonts w:hint="eastAsia" w:ascii="Times New Roman" w:hAnsi="Times New Roman" w:cs="微软雅黑"/>
          <w:caps w:val="0"/>
          <w:sz w:val="24"/>
        </w:rPr>
        <w:t xml:space="preserve">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cs="微软雅黑"/>
          <w:caps w:val="0"/>
          <w:sz w:val="24"/>
          <w:u w:val="single"/>
          <w:lang w:val="en-US" w:eastAsia="zh-CN"/>
        </w:rPr>
        <w:t>室内精装</w:t>
      </w:r>
      <w:r>
        <w:rPr>
          <w:rFonts w:hint="eastAsia" w:ascii="Times New Roman" w:hAnsi="Times New Roman" w:cs="微软雅黑"/>
          <w:caps w:val="0"/>
          <w:sz w:val="24"/>
          <w:u w:val="single"/>
        </w:rPr>
        <w:t>工程施工</w:t>
      </w:r>
      <w:r>
        <w:rPr>
          <w:rFonts w:hint="eastAsia" w:ascii="Times New Roman" w:hAnsi="Times New Roman" w:cs="微软雅黑"/>
          <w:caps w:val="0"/>
          <w:sz w:val="24"/>
        </w:rPr>
        <w:t>进行公开招标。</w:t>
      </w:r>
    </w:p>
    <w:p w14:paraId="7763935D">
      <w:pPr>
        <w:pStyle w:val="7"/>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14:paraId="3DEA3E6D">
      <w:pPr>
        <w:adjustRightInd w:val="0"/>
        <w:snapToGrid w:val="0"/>
        <w:spacing w:line="460" w:lineRule="exact"/>
        <w:ind w:firstLine="480" w:firstLineChars="200"/>
        <w:rPr>
          <w:rFonts w:hint="eastAsia" w:ascii="宋体" w:hAnsi="宋体" w:eastAsia="宋体" w:cs="Times New Roman"/>
          <w:color w:val="auto"/>
          <w:sz w:val="24"/>
          <w:u w:val="single"/>
          <w:lang w:val="en-US" w:eastAsia="zh-CN"/>
        </w:rPr>
      </w:pPr>
      <w:bookmarkStart w:id="3" w:name="_Toc31566"/>
      <w:r>
        <w:rPr>
          <w:rFonts w:hint="eastAsia" w:ascii="宋体" w:hAnsi="宋体" w:cs="宋体"/>
          <w:color w:val="auto"/>
          <w:sz w:val="24"/>
        </w:rPr>
        <w:t>2.1工程名称：</w:t>
      </w:r>
      <w:r>
        <w:rPr>
          <w:rFonts w:hint="eastAsia" w:ascii="宋体" w:hAnsi="宋体" w:eastAsia="宋体" w:cs="Times New Roman"/>
          <w:color w:val="auto"/>
          <w:sz w:val="24"/>
          <w:u w:val="single"/>
          <w:lang w:val="en-US" w:eastAsia="zh-CN"/>
        </w:rPr>
        <w:t>沱牌舍得老酒品鉴中心室内精装工程</w:t>
      </w:r>
    </w:p>
    <w:p w14:paraId="6C87B926">
      <w:pPr>
        <w:adjustRightInd w:val="0"/>
        <w:snapToGrid w:val="0"/>
        <w:spacing w:line="460" w:lineRule="exact"/>
        <w:ind w:firstLine="480" w:firstLineChars="200"/>
        <w:rPr>
          <w:rFonts w:ascii="宋体" w:hAnsi="宋体" w:cs="宋体"/>
          <w:color w:val="auto"/>
          <w:sz w:val="24"/>
        </w:rPr>
      </w:pPr>
      <w:r>
        <w:rPr>
          <w:rFonts w:hint="eastAsia" w:ascii="宋体" w:hAnsi="宋体" w:cs="宋体"/>
          <w:color w:val="auto"/>
          <w:sz w:val="24"/>
        </w:rPr>
        <w:t>2.2建设地址：四川省射洪市沱牌镇沱牌大道999号</w:t>
      </w:r>
      <w:r>
        <w:rPr>
          <w:rFonts w:hint="eastAsia" w:ascii="宋体" w:hAnsi="宋体" w:cs="宋体"/>
          <w:color w:val="auto"/>
          <w:sz w:val="24"/>
          <w:lang w:val="en-US" w:eastAsia="zh-CN"/>
        </w:rPr>
        <w:t>舍得酒业厂区内</w:t>
      </w:r>
      <w:r>
        <w:rPr>
          <w:rFonts w:hint="eastAsia" w:ascii="宋体" w:hAnsi="宋体" w:cs="宋体"/>
          <w:color w:val="auto"/>
          <w:sz w:val="24"/>
        </w:rPr>
        <w:t>。</w:t>
      </w:r>
    </w:p>
    <w:p w14:paraId="03422D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bookmarkStart w:id="4" w:name="_Toc443382909"/>
      <w:bookmarkEnd w:id="4"/>
      <w:bookmarkStart w:id="5" w:name="_Toc15681"/>
      <w:bookmarkEnd w:id="5"/>
      <w:r>
        <w:rPr>
          <w:rFonts w:hint="eastAsia" w:ascii="宋体" w:hAnsi="宋体" w:cs="宋体"/>
          <w:color w:val="auto"/>
          <w:sz w:val="24"/>
        </w:rPr>
        <w:t>2.3</w:t>
      </w:r>
      <w:r>
        <w:rPr>
          <w:rFonts w:hint="eastAsia" w:ascii="宋体" w:hAnsi="宋体" w:eastAsia="宋体" w:cs="Times New Roman"/>
          <w:kern w:val="0"/>
          <w:sz w:val="24"/>
          <w:szCs w:val="24"/>
        </w:rPr>
        <w:t>工程概况</w:t>
      </w:r>
      <w:r>
        <w:rPr>
          <w:rFonts w:hint="eastAsia" w:ascii="宋体" w:hAnsi="宋体" w:eastAsia="宋体" w:cs="Times New Roman"/>
          <w:kern w:val="0"/>
          <w:sz w:val="24"/>
          <w:szCs w:val="24"/>
          <w:lang w:val="en-US" w:eastAsia="zh-CN"/>
        </w:rPr>
        <w:t>：</w:t>
      </w:r>
      <w:r>
        <w:rPr>
          <w:rFonts w:hint="eastAsia" w:ascii="宋体" w:hAnsi="宋体" w:eastAsia="宋体" w:cs="宋体"/>
          <w:b w:val="0"/>
          <w:bCs w:val="0"/>
          <w:color w:val="auto"/>
          <w:kern w:val="2"/>
          <w:sz w:val="24"/>
          <w:szCs w:val="24"/>
          <w:lang w:val="en-US" w:eastAsia="zh-CN" w:bidi="ar-SA"/>
        </w:rPr>
        <w:t>文旅融合是舍得酒业发展战略的重要组成部分，规划沱牌舍得老酒品鉴中心景观工程有利于提高园区整体设计协调性，增强游客体验水平。本次项目位于射洪市沱牌舍得酒厂内，北侧为现状车间，西侧为包装车间，东侧为现状民房，南侧紧邻泰安作坊，建筑结构为框架结构，设有自动报警装置及自动灭火系统，本次装饰设计面积6345m2。对原建筑防火分区、消防设施、消防疏散条件无改动。</w:t>
      </w:r>
    </w:p>
    <w:p w14:paraId="1B33EC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kern w:val="0"/>
          <w:sz w:val="24"/>
          <w:szCs w:val="24"/>
        </w:rPr>
      </w:pPr>
      <w:r>
        <w:rPr>
          <w:rFonts w:hint="eastAsia" w:ascii="宋体" w:hAnsi="宋体" w:cs="宋体"/>
          <w:color w:val="auto"/>
          <w:sz w:val="24"/>
        </w:rPr>
        <w:t>2.4招标范围：</w:t>
      </w:r>
      <w:bookmarkStart w:id="6" w:name="_Hlk49002007"/>
      <w:r>
        <w:rPr>
          <w:rFonts w:hint="eastAsia" w:ascii="宋体" w:hAnsi="宋体" w:eastAsia="宋体" w:cs="宋体"/>
          <w:b w:val="0"/>
          <w:bCs w:val="0"/>
          <w:color w:val="auto"/>
          <w:kern w:val="2"/>
          <w:sz w:val="24"/>
          <w:szCs w:val="24"/>
          <w:lang w:val="en-US" w:eastAsia="zh-CN" w:bidi="ar-SA"/>
        </w:rPr>
        <w:t>施工图范围内的装饰工程、坛储区域货架、瓶储区域货架、品鉴区域墙面铜制月亮造型、电气（灯具）、给排水、暖通（包括所提供的施工设计图所示范围内的所有内容，具体以招标人提供的图纸、工程量清单、答疑资料、澄清资料、招标补遗资料、招标人深化设计等相关内容为准)。</w:t>
      </w:r>
    </w:p>
    <w:bookmarkEnd w:id="6"/>
    <w:p w14:paraId="214B93B9">
      <w:pPr>
        <w:tabs>
          <w:tab w:val="left" w:pos="900"/>
        </w:tabs>
        <w:snapToGrid w:val="0"/>
        <w:spacing w:line="440" w:lineRule="exact"/>
        <w:ind w:firstLine="480" w:firstLineChars="200"/>
        <w:rPr>
          <w:rFonts w:hint="eastAsia" w:ascii="宋体" w:hAnsi="宋体" w:eastAsia="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5</w:t>
      </w:r>
      <w:r>
        <w:rPr>
          <w:rFonts w:hint="eastAsia" w:ascii="宋体" w:hAnsi="宋体" w:cs="宋体"/>
          <w:color w:val="auto"/>
          <w:sz w:val="24"/>
        </w:rPr>
        <w:t xml:space="preserve"> 质量保证期：</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年，</w:t>
      </w:r>
      <w:r>
        <w:rPr>
          <w:rFonts w:hint="eastAsia" w:ascii="宋体" w:hAnsi="宋体" w:eastAsia="宋体" w:cs="宋体"/>
          <w:color w:val="auto"/>
          <w:sz w:val="24"/>
        </w:rPr>
        <w:t>从</w:t>
      </w:r>
      <w:r>
        <w:rPr>
          <w:rFonts w:hint="eastAsia" w:ascii="宋体" w:hAnsi="宋体" w:cs="宋体"/>
          <w:bCs/>
          <w:sz w:val="24"/>
        </w:rPr>
        <w:t>验收合格并签署竣工验收报告之日之日起计算</w:t>
      </w:r>
      <w:r>
        <w:rPr>
          <w:rFonts w:hint="eastAsia" w:ascii="宋体" w:hAnsi="宋体" w:eastAsia="宋体" w:cs="宋体"/>
          <w:color w:val="auto"/>
          <w:sz w:val="24"/>
        </w:rPr>
        <w:t>。</w:t>
      </w:r>
    </w:p>
    <w:p w14:paraId="3054107F">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6</w:t>
      </w:r>
      <w:r>
        <w:rPr>
          <w:rFonts w:hint="eastAsia" w:ascii="宋体" w:hAnsi="宋体" w:cs="宋体"/>
          <w:color w:val="auto"/>
          <w:sz w:val="24"/>
        </w:rPr>
        <w:t xml:space="preserve"> 质量标准：符合现行国家、行业以及地方强制性和推荐性规范、标准要求，满足现场环境使用需求，详见招标文件。</w:t>
      </w:r>
    </w:p>
    <w:p w14:paraId="6D5286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eastAsiaTheme="minorEastAsia"/>
          <w:lang w:val="en-US" w:eastAsia="zh-CN"/>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项目工期：</w:t>
      </w:r>
      <w:r>
        <w:rPr>
          <w:rFonts w:hint="eastAsia" w:ascii="宋体" w:hAnsi="宋体" w:eastAsia="宋体" w:cs="宋体"/>
          <w:color w:val="auto"/>
          <w:sz w:val="24"/>
          <w:lang w:val="en-US" w:eastAsia="zh-CN"/>
        </w:rPr>
        <w:t>9</w:t>
      </w:r>
      <w:r>
        <w:rPr>
          <w:rFonts w:hint="default" w:ascii="宋体" w:hAnsi="宋体" w:eastAsia="宋体" w:cs="宋体"/>
          <w:color w:val="auto"/>
          <w:sz w:val="24"/>
        </w:rPr>
        <w:t>0</w:t>
      </w:r>
      <w:r>
        <w:rPr>
          <w:rFonts w:hint="eastAsia" w:ascii="宋体" w:hAnsi="宋体" w:eastAsia="宋体" w:cs="宋体"/>
          <w:color w:val="auto"/>
          <w:sz w:val="24"/>
          <w:lang w:eastAsia="zh-CN"/>
        </w:rPr>
        <w:t>个</w:t>
      </w:r>
      <w:r>
        <w:rPr>
          <w:rFonts w:hint="eastAsia" w:ascii="宋体" w:hAnsi="宋体" w:eastAsia="宋体" w:cs="宋体"/>
          <w:color w:val="auto"/>
          <w:sz w:val="24"/>
          <w:lang w:val="en-US" w:eastAsia="zh-CN"/>
        </w:rPr>
        <w:t>日历</w:t>
      </w:r>
      <w:r>
        <w:rPr>
          <w:rFonts w:hint="eastAsia" w:ascii="宋体" w:hAnsi="宋体" w:eastAsia="宋体" w:cs="宋体"/>
          <w:color w:val="auto"/>
          <w:sz w:val="24"/>
        </w:rPr>
        <w:t>天。</w:t>
      </w:r>
    </w:p>
    <w:p w14:paraId="1B3A8481">
      <w:pPr>
        <w:pStyle w:val="7"/>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14:paraId="3EC118BF">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.1投标人须是具有独立法人资格并依取得企业营业执照，企业营业执照处于有效期。</w:t>
      </w: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.2企业注册资金（人民币）不少于1000万元人民币，实缴资本不少于</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00万元人民币。</w:t>
      </w:r>
    </w:p>
    <w:p w14:paraId="751AF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.3 投标人具备国家行政主管部门颁发的</w:t>
      </w:r>
      <w:r>
        <w:rPr>
          <w:rFonts w:hint="eastAsia" w:ascii="Times New Roman" w:hAnsi="Times New Roman" w:cs="宋体"/>
          <w:bCs/>
          <w:color w:val="auto"/>
          <w:sz w:val="24"/>
          <w:highlight w:val="none"/>
        </w:rPr>
        <w:t>建筑装修装饰工程专业承包</w:t>
      </w:r>
      <w:r>
        <w:rPr>
          <w:rFonts w:hint="eastAsia" w:cs="宋体"/>
          <w:bCs/>
          <w:color w:val="auto"/>
          <w:sz w:val="24"/>
          <w:highlight w:val="none"/>
          <w:lang w:val="en-US" w:eastAsia="zh-CN"/>
        </w:rPr>
        <w:t>二级及以上</w:t>
      </w:r>
      <w:r>
        <w:rPr>
          <w:rFonts w:hint="eastAsia" w:ascii="宋体" w:hAnsi="宋体" w:eastAsia="宋体" w:cs="宋体"/>
          <w:color w:val="auto"/>
          <w:sz w:val="24"/>
          <w:lang w:val="en-US" w:eastAsia="zh-CN"/>
        </w:rPr>
        <w:t>，同时具有有效的安全生产许可证，并在人员、设备、资金等方面具备相应的能力。</w:t>
      </w:r>
    </w:p>
    <w:p w14:paraId="048F35A9">
      <w:pPr>
        <w:spacing w:line="460" w:lineRule="exact"/>
        <w:ind w:right="6"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.4 人员要求：</w:t>
      </w:r>
    </w:p>
    <w:p w14:paraId="355DB8DD">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.4.1</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负责人</w:t>
      </w:r>
      <w:r>
        <w:rPr>
          <w:rFonts w:hint="eastAsia" w:ascii="宋体" w:hAnsi="宋体" w:eastAsia="宋体" w:cs="Times New Roman"/>
          <w:snapToGrid w:val="0"/>
          <w:color w:val="auto"/>
          <w:sz w:val="24"/>
          <w:highlight w:val="none"/>
        </w:rPr>
        <w:t>1人，投标人拟派的项目</w:t>
      </w:r>
      <w:r>
        <w:rPr>
          <w:rFonts w:hint="eastAsia" w:ascii="宋体" w:hAnsi="宋体" w:eastAsia="宋体" w:cs="Times New Roman"/>
          <w:snapToGrid w:val="0"/>
          <w:color w:val="auto"/>
          <w:sz w:val="24"/>
          <w:highlight w:val="none"/>
          <w:lang w:val="en-US" w:eastAsia="zh-CN"/>
        </w:rPr>
        <w:t>负责人</w:t>
      </w:r>
      <w:r>
        <w:rPr>
          <w:rFonts w:hint="eastAsia" w:ascii="宋体" w:hAnsi="宋体" w:eastAsia="宋体" w:cs="Times New Roman"/>
          <w:snapToGrid w:val="0"/>
          <w:color w:val="auto"/>
          <w:sz w:val="24"/>
          <w:highlight w:val="none"/>
        </w:rPr>
        <w:t>必须已在投标人本单位注册并应具有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工程类</w:t>
      </w:r>
      <w:r>
        <w:rPr>
          <w:rFonts w:hint="eastAsia" w:ascii="宋体" w:hAnsi="宋体" w:cs="Times New Roman"/>
          <w:snapToGrid w:val="0"/>
          <w:color w:val="auto"/>
          <w:sz w:val="24"/>
          <w:highlight w:val="none"/>
          <w:lang w:val="en-US" w:eastAsia="zh-CN"/>
        </w:rPr>
        <w:t>二</w:t>
      </w:r>
      <w:r>
        <w:rPr>
          <w:rFonts w:hint="eastAsia" w:ascii="宋体" w:hAnsi="宋体" w:eastAsia="宋体" w:cs="Times New Roman"/>
          <w:snapToGrid w:val="0"/>
          <w:color w:val="auto"/>
          <w:sz w:val="24"/>
          <w:highlight w:val="none"/>
        </w:rPr>
        <w:t>级</w:t>
      </w:r>
      <w:r>
        <w:rPr>
          <w:rFonts w:hint="eastAsia" w:ascii="宋体" w:hAnsi="宋体" w:cs="Times New Roman"/>
          <w:snapToGrid w:val="0"/>
          <w:color w:val="auto"/>
          <w:sz w:val="24"/>
          <w:highlight w:val="none"/>
          <w:lang w:val="en-US" w:eastAsia="zh-CN"/>
        </w:rPr>
        <w:t>及以上</w:t>
      </w:r>
      <w:r>
        <w:rPr>
          <w:rFonts w:hint="eastAsia" w:ascii="宋体" w:hAnsi="宋体" w:eastAsia="宋体" w:cs="Times New Roman"/>
          <w:snapToGrid w:val="0"/>
          <w:color w:val="auto"/>
          <w:sz w:val="24"/>
          <w:highlight w:val="none"/>
        </w:rPr>
        <w:t>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须具备有效的安全生产考核合格B证，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w:t>
      </w:r>
      <w:r>
        <w:rPr>
          <w:rFonts w:hint="eastAsia" w:ascii="宋体" w:hAnsi="宋体" w:cs="Times New Roman"/>
          <w:snapToGrid w:val="0"/>
          <w:color w:val="auto"/>
          <w:sz w:val="24"/>
          <w:highlight w:val="none"/>
          <w:lang w:val="en-US" w:eastAsia="zh-CN"/>
        </w:rPr>
        <w:t>近5年有</w:t>
      </w:r>
      <w:r>
        <w:rPr>
          <w:rFonts w:hint="eastAsia" w:ascii="宋体" w:hAnsi="宋体" w:eastAsia="宋体" w:cs="Times New Roman"/>
          <w:snapToGrid w:val="0"/>
          <w:color w:val="auto"/>
          <w:sz w:val="24"/>
          <w:highlight w:val="none"/>
          <w:lang w:val="en-US" w:eastAsia="zh-CN"/>
        </w:rPr>
        <w:t>1个已完工的</w:t>
      </w:r>
      <w:r>
        <w:rPr>
          <w:rFonts w:hint="eastAsia" w:ascii="Times New Roman" w:hAnsi="Times New Roman" w:cs="宋体"/>
          <w:bCs/>
          <w:color w:val="auto"/>
          <w:sz w:val="24"/>
          <w:highlight w:val="none"/>
        </w:rPr>
        <w:t>装修装饰</w:t>
      </w:r>
      <w:r>
        <w:rPr>
          <w:rFonts w:hint="eastAsia" w:ascii="宋体" w:hAnsi="宋体" w:cs="Times New Roman"/>
          <w:snapToGrid w:val="0"/>
          <w:color w:val="auto"/>
          <w:sz w:val="24"/>
          <w:highlight w:val="none"/>
          <w:lang w:val="en-US" w:eastAsia="zh-CN"/>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项目经理（需提供业绩合同</w:t>
      </w:r>
      <w:r>
        <w:rPr>
          <w:rFonts w:hint="eastAsia" w:ascii="宋体" w:hAnsi="宋体" w:cs="Times New Roman"/>
          <w:snapToGrid w:val="0"/>
          <w:color w:val="auto"/>
          <w:sz w:val="24"/>
          <w:highlight w:val="none"/>
          <w:lang w:val="en-US" w:eastAsia="zh-CN"/>
        </w:rPr>
        <w:t>，金额200万以上</w:t>
      </w:r>
      <w:r>
        <w:rPr>
          <w:rFonts w:hint="eastAsia" w:ascii="宋体" w:hAnsi="宋体" w:eastAsia="宋体" w:cs="Times New Roman"/>
          <w:snapToGrid w:val="0"/>
          <w:color w:val="auto"/>
          <w:sz w:val="24"/>
          <w:highlight w:val="none"/>
          <w:lang w:val="en-US" w:eastAsia="zh-CN"/>
        </w:rPr>
        <w:t>、竣工验收证明材料）。</w:t>
      </w:r>
    </w:p>
    <w:p w14:paraId="0BA23C6F">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.4.2</w:t>
      </w:r>
      <w:r>
        <w:rPr>
          <w:rFonts w:hint="eastAsia" w:ascii="宋体" w:hAnsi="宋体" w:cs="Times New Roman"/>
          <w:snapToGrid w:val="0"/>
          <w:color w:val="auto"/>
          <w:sz w:val="24"/>
          <w:highlight w:val="none"/>
          <w:lang w:val="en-US" w:eastAsia="zh-CN"/>
        </w:rPr>
        <w:t xml:space="preserve"> 安全负责人1人，应具有安全考核C证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09960EFD">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3其它人员按需配备</w:t>
      </w:r>
      <w:r>
        <w:rPr>
          <w:rFonts w:hint="eastAsia" w:ascii="宋体" w:hAnsi="宋体" w:eastAsia="宋体" w:cs="Times New Roman"/>
          <w:snapToGrid w:val="0"/>
          <w:color w:val="auto"/>
          <w:sz w:val="24"/>
          <w:highlight w:val="none"/>
          <w:lang w:eastAsia="zh-CN"/>
        </w:rPr>
        <w:t>。</w:t>
      </w:r>
    </w:p>
    <w:p w14:paraId="3B2F6F80">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7A7FE6F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6D7584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.5 业绩要求：</w:t>
      </w:r>
      <w:r>
        <w:rPr>
          <w:rFonts w:hint="eastAsia" w:ascii="宋体" w:hAnsi="宋体" w:eastAsia="宋体" w:cs="Times New Roman"/>
          <w:snapToGrid w:val="0"/>
          <w:color w:val="auto"/>
          <w:sz w:val="24"/>
          <w:highlight w:val="none"/>
          <w:lang w:val="en-US" w:eastAsia="zh-CN"/>
        </w:rPr>
        <w:t>近五年承担过两个及以上精装修（300万以上）规模（酒店、售房部、展厅、餐厅、会议空间、其他公共空间）装修施工业绩。</w:t>
      </w:r>
      <w:r>
        <w:rPr>
          <w:rFonts w:hint="eastAsia" w:ascii="宋体" w:hAnsi="宋体" w:eastAsia="宋体" w:cs="Times New Roman"/>
          <w:snapToGrid w:val="0"/>
          <w:color w:val="auto"/>
          <w:sz w:val="24"/>
          <w:highlight w:val="none"/>
          <w:lang w:eastAsia="zh-CN"/>
        </w:rPr>
        <w:t>提供业绩项目合同书（施工范围、金额、时间可见）、竣工验收证明（</w:t>
      </w:r>
      <w:r>
        <w:rPr>
          <w:rFonts w:hint="eastAsia" w:ascii="宋体" w:hAnsi="宋体" w:eastAsia="宋体" w:cs="Times New Roman"/>
          <w:snapToGrid w:val="0"/>
          <w:color w:val="auto"/>
          <w:sz w:val="24"/>
          <w:highlight w:val="none"/>
          <w:lang w:val="en-US" w:eastAsia="zh-CN"/>
        </w:rPr>
        <w:t>若有，已完工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w:t>
      </w:r>
    </w:p>
    <w:p w14:paraId="4041D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.6 信誉要求：投标人在信用中国（ http://www.creditchina.gov.cn ）平台上无失信记录，</w:t>
      </w:r>
      <w:r>
        <w:rPr>
          <w:rFonts w:hint="eastAsia" w:ascii="宋体" w:hAnsi="宋体" w:cs="宋体"/>
          <w:color w:val="auto"/>
          <w:sz w:val="24"/>
          <w:highlight w:val="none"/>
        </w:rPr>
        <w:t>没有因骗取中标或者严重违约以及发生重大工程质量、安全生产事故等问题，被有关部门暂停投标资格并在暂停期内的不良记录。</w:t>
      </w:r>
    </w:p>
    <w:p w14:paraId="38FF9D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.7 财务状况要求：近三年财务状况良好，平均无亏损。【投标人须在投标文件资格审查部分提供经会计师事务所或审计机构出具的合法有效的财务审计报告及财务报表复印件，财务报表须至少包括现金流量表、资产负债表、利润表。】</w:t>
      </w:r>
    </w:p>
    <w:p w14:paraId="0E664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.8 本次招标不接受联合体投标。</w:t>
      </w:r>
    </w:p>
    <w:p w14:paraId="421D7D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.9 本次招标资格审查方式为资格预审。</w:t>
      </w:r>
    </w:p>
    <w:p w14:paraId="525C1A45">
      <w:pPr>
        <w:spacing w:line="460" w:lineRule="exact"/>
        <w:ind w:right="6" w:firstLine="480" w:firstLineChars="200"/>
        <w:jc w:val="left"/>
        <w:rPr>
          <w:rFonts w:hint="eastAsia" w:ascii="Times New Roman" w:hAnsi="Times New Roman"/>
          <w:caps w:val="0"/>
          <w:sz w:val="24"/>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w:t>
      </w:r>
      <w:r>
        <w:rPr>
          <w:rFonts w:hint="eastAsia" w:ascii="宋体" w:hAnsi="宋体" w:cs="Times New Roman"/>
          <w:snapToGrid w:val="0"/>
          <w:color w:val="auto"/>
          <w:sz w:val="24"/>
          <w:highlight w:val="none"/>
          <w:lang w:val="en-US" w:eastAsia="zh-CN"/>
        </w:rPr>
        <w:t>10</w:t>
      </w:r>
      <w:r>
        <w:rPr>
          <w:rFonts w:hint="eastAsia" w:ascii="宋体" w:hAnsi="宋体" w:eastAsia="宋体" w:cs="Times New Roman"/>
          <w:snapToGrid w:val="0"/>
          <w:color w:val="auto"/>
          <w:sz w:val="24"/>
          <w:highlight w:val="none"/>
        </w:rPr>
        <w:t>投标人须符合《资格</w:t>
      </w:r>
      <w:r>
        <w:rPr>
          <w:rFonts w:hint="eastAsia" w:ascii="宋体" w:hAnsi="宋体" w:cs="Times New Roman"/>
          <w:snapToGrid w:val="0"/>
          <w:color w:val="auto"/>
          <w:sz w:val="24"/>
          <w:highlight w:val="none"/>
          <w:lang w:val="en-US" w:eastAsia="zh-CN"/>
        </w:rPr>
        <w:t>审查</w:t>
      </w:r>
      <w:r>
        <w:rPr>
          <w:rFonts w:hint="eastAsia" w:ascii="宋体" w:hAnsi="宋体" w:eastAsia="宋体" w:cs="Times New Roman"/>
          <w:snapToGrid w:val="0"/>
          <w:color w:val="auto"/>
          <w:sz w:val="24"/>
          <w:highlight w:val="none"/>
        </w:rPr>
        <w:t>必要合格条件标准》（见附件一）。</w:t>
      </w:r>
    </w:p>
    <w:p w14:paraId="09D627F5">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14:paraId="69A55926">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w:t>
      </w:r>
      <w:r>
        <w:rPr>
          <w:rFonts w:hint="eastAsia" w:ascii="宋体" w:hAnsi="宋体" w:cs="Times New Roman"/>
          <w:snapToGrid w:val="0"/>
          <w:color w:val="auto"/>
          <w:sz w:val="24"/>
          <w:highlight w:val="none"/>
          <w:lang w:val="en-US" w:eastAsia="zh-CN"/>
        </w:rPr>
        <w:t>报名</w:t>
      </w:r>
      <w:r>
        <w:rPr>
          <w:rFonts w:hint="eastAsia" w:ascii="宋体" w:hAnsi="宋体" w:eastAsia="宋体" w:cs="Times New Roman"/>
          <w:snapToGrid w:val="0"/>
          <w:color w:val="auto"/>
          <w:sz w:val="24"/>
          <w:highlight w:val="none"/>
          <w:lang w:val="en-US" w:eastAsia="zh-CN"/>
        </w:rPr>
        <w:t>文件</w:t>
      </w:r>
      <w:r>
        <w:rPr>
          <w:rFonts w:hint="eastAsia" w:ascii="宋体" w:hAnsi="宋体" w:cs="Times New Roman"/>
          <w:snapToGrid w:val="0"/>
          <w:color w:val="auto"/>
          <w:sz w:val="24"/>
          <w:highlight w:val="none"/>
          <w:lang w:val="en-US" w:eastAsia="zh-CN"/>
        </w:rPr>
        <w:t>（包括必要时的约谈或考察）</w:t>
      </w:r>
      <w:r>
        <w:rPr>
          <w:rFonts w:hint="eastAsia" w:ascii="宋体" w:hAnsi="宋体" w:eastAsia="宋体" w:cs="Times New Roman"/>
          <w:snapToGrid w:val="0"/>
          <w:color w:val="auto"/>
          <w:sz w:val="24"/>
          <w:highlight w:val="none"/>
          <w:lang w:val="en-US" w:eastAsia="zh-CN"/>
        </w:rPr>
        <w:t>经审查均合格的，入围正式投标。</w:t>
      </w:r>
    </w:p>
    <w:p w14:paraId="506D7A50">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14:paraId="1F34043F">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14:paraId="5B32C09B">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14:paraId="6FC47AE8">
      <w:pPr>
        <w:pStyle w:val="7"/>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14:paraId="78955110">
      <w:pPr>
        <w:spacing w:line="460" w:lineRule="exact"/>
        <w:ind w:right="6" w:firstLine="480" w:firstLineChars="200"/>
        <w:jc w:val="left"/>
        <w:rPr>
          <w:rFonts w:hint="default"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cs="Times New Roman"/>
          <w:snapToGrid w:val="0"/>
          <w:color w:val="auto"/>
          <w:sz w:val="24"/>
          <w:highlight w:val="none"/>
          <w:u w:val="single"/>
          <w:lang w:val="en-US" w:eastAsia="zh-CN"/>
        </w:rPr>
        <w:t>5</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cs="Times New Roman"/>
          <w:snapToGrid w:val="0"/>
          <w:color w:val="auto"/>
          <w:sz w:val="24"/>
          <w:highlight w:val="none"/>
          <w:lang w:val="en-US" w:eastAsia="zh-CN"/>
        </w:rPr>
        <w:t>伍</w:t>
      </w:r>
      <w:r>
        <w:rPr>
          <w:rFonts w:hint="eastAsia" w:ascii="宋体" w:hAnsi="宋体" w:eastAsia="宋体" w:cs="Times New Roman"/>
          <w:snapToGrid w:val="0"/>
          <w:color w:val="auto"/>
          <w:sz w:val="24"/>
          <w:highlight w:val="none"/>
          <w:lang w:val="en-US" w:eastAsia="zh-CN"/>
        </w:rPr>
        <w:t>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cs="Times New Roman"/>
          <w:snapToGrid w:val="0"/>
          <w:color w:val="auto"/>
          <w:sz w:val="24"/>
          <w:highlight w:val="none"/>
          <w:lang w:val="en-US" w:eastAsia="zh-CN"/>
        </w:rPr>
        <w:t>ZC2-050</w:t>
      </w:r>
    </w:p>
    <w:p w14:paraId="5751633C">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14:paraId="3F1CAEDD">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14:paraId="761379A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14:paraId="159CBC70">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14:paraId="243556F5">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保证金退还：投标人若中标，投标保证金自动转为履约保证金</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49D0BD0C">
      <w:pPr>
        <w:adjustRightInd w:val="0"/>
        <w:snapToGrid w:val="0"/>
        <w:spacing w:line="360" w:lineRule="auto"/>
        <w:ind w:left="0" w:leftChars="0" w:firstLine="0" w:firstLineChars="0"/>
        <w:rPr>
          <w:rFonts w:ascii="宋体" w:hAnsi="宋体" w:cs="宋体"/>
          <w:sz w:val="24"/>
        </w:rPr>
      </w:pPr>
      <w:bookmarkStart w:id="7"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14:paraId="3056A3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7.1投标联系人：</w:t>
      </w:r>
    </w:p>
    <w:p w14:paraId="685641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商务咨询：</w:t>
      </w:r>
      <w:r>
        <w:rPr>
          <w:rFonts w:hint="eastAsia" w:hAnsi="宋体" w:cs="Times New Roman"/>
          <w:snapToGrid w:val="0"/>
          <w:color w:val="auto"/>
          <w:kern w:val="2"/>
          <w:sz w:val="24"/>
          <w:szCs w:val="24"/>
          <w:highlight w:val="none"/>
          <w:lang w:val="en-US" w:eastAsia="zh-CN" w:bidi="ar-SA"/>
        </w:rPr>
        <w:t>李</w:t>
      </w:r>
      <w:r>
        <w:rPr>
          <w:rFonts w:hint="eastAsia" w:ascii="宋体" w:hAnsi="宋体" w:eastAsia="宋体" w:cs="Times New Roman"/>
          <w:snapToGrid w:val="0"/>
          <w:color w:val="auto"/>
          <w:kern w:val="2"/>
          <w:sz w:val="24"/>
          <w:szCs w:val="24"/>
          <w:highlight w:val="none"/>
          <w:lang w:val="en-US" w:eastAsia="zh-CN" w:bidi="ar-SA"/>
        </w:rPr>
        <w:t>女士 </w:t>
      </w:r>
      <w:r>
        <w:rPr>
          <w:rFonts w:hint="eastAsia" w:hAnsi="宋体" w:cs="Times New Roman"/>
          <w:snapToGrid w:val="0"/>
          <w:color w:val="auto"/>
          <w:kern w:val="2"/>
          <w:sz w:val="24"/>
          <w:szCs w:val="24"/>
          <w:highlight w:val="none"/>
          <w:lang w:val="en-US" w:eastAsia="zh-CN" w:bidi="ar-SA"/>
        </w:rPr>
        <w:t>0825-6618811</w:t>
      </w:r>
      <w:r>
        <w:rPr>
          <w:rFonts w:hint="eastAsia" w:ascii="宋体" w:hAnsi="宋体" w:eastAsia="宋体" w:cs="Times New Roman"/>
          <w:snapToGrid w:val="0"/>
          <w:color w:val="auto"/>
          <w:kern w:val="2"/>
          <w:sz w:val="24"/>
          <w:szCs w:val="24"/>
          <w:highlight w:val="none"/>
          <w:lang w:val="en-US" w:eastAsia="zh-CN" w:bidi="ar-SA"/>
        </w:rPr>
        <w:t xml:space="preserve">  邮箱</w:t>
      </w:r>
      <w:r>
        <w:rPr>
          <w:rFonts w:hint="default" w:ascii="宋体" w:hAnsi="宋体" w:eastAsia="宋体" w:cs="Times New Roman"/>
          <w:snapToGrid w:val="0"/>
          <w:color w:val="auto"/>
          <w:kern w:val="2"/>
          <w:sz w:val="24"/>
          <w:szCs w:val="24"/>
          <w:highlight w:val="none"/>
          <w:lang w:val="en-US" w:eastAsia="zh-CN" w:bidi="ar-SA"/>
        </w:rPr>
        <w:t xml:space="preserve">: </w:t>
      </w:r>
      <w:r>
        <w:rPr>
          <w:rFonts w:hint="eastAsia" w:hAnsi="宋体" w:cs="Times New Roman"/>
          <w:snapToGrid w:val="0"/>
          <w:color w:val="auto"/>
          <w:kern w:val="2"/>
          <w:sz w:val="24"/>
          <w:szCs w:val="24"/>
          <w:highlight w:val="none"/>
          <w:lang w:val="en-US" w:eastAsia="zh-CN" w:bidi="ar-SA"/>
        </w:rPr>
        <w:t>limin3</w:t>
      </w:r>
      <w:r>
        <w:rPr>
          <w:rFonts w:hint="default" w:ascii="宋体" w:hAnsi="宋体" w:eastAsia="宋体" w:cs="Times New Roman"/>
          <w:snapToGrid w:val="0"/>
          <w:color w:val="auto"/>
          <w:kern w:val="2"/>
          <w:sz w:val="24"/>
          <w:szCs w:val="24"/>
          <w:highlight w:val="none"/>
          <w:lang w:val="en-US" w:eastAsia="zh-CN" w:bidi="ar-SA"/>
        </w:rPr>
        <w:t>@tuopai.biz</w:t>
      </w:r>
    </w:p>
    <w:p w14:paraId="1B38B04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凡涉及商务、技术咨询的，请投标人以邮件方式书面提出或在“一链网”对应界面提出，招标联系人在2个日历天内以邮件方式回复。 </w:t>
      </w:r>
    </w:p>
    <w:p w14:paraId="10C2A3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地址：四川省射洪市沱牌镇沱牌大道999号  </w:t>
      </w:r>
      <w:r>
        <w:rPr>
          <w:rFonts w:hint="eastAsia" w:hAnsi="宋体" w:cs="Times New Roman"/>
          <w:snapToGrid w:val="0"/>
          <w:color w:val="auto"/>
          <w:kern w:val="2"/>
          <w:sz w:val="24"/>
          <w:szCs w:val="24"/>
          <w:highlight w:val="none"/>
          <w:lang w:val="en-US" w:eastAsia="zh-CN" w:bidi="ar-SA"/>
        </w:rPr>
        <w:t xml:space="preserve">   </w:t>
      </w:r>
      <w:r>
        <w:rPr>
          <w:rFonts w:hint="eastAsia" w:ascii="宋体" w:hAnsi="宋体" w:eastAsia="宋体" w:cs="Times New Roman"/>
          <w:snapToGrid w:val="0"/>
          <w:color w:val="auto"/>
          <w:kern w:val="2"/>
          <w:sz w:val="24"/>
          <w:szCs w:val="24"/>
          <w:highlight w:val="none"/>
          <w:lang w:val="en-US" w:eastAsia="zh-CN" w:bidi="ar-SA"/>
        </w:rPr>
        <w:t> 邮编：</w:t>
      </w:r>
      <w:r>
        <w:rPr>
          <w:rFonts w:hint="default" w:ascii="宋体" w:hAnsi="宋体" w:eastAsia="宋体" w:cs="Times New Roman"/>
          <w:snapToGrid w:val="0"/>
          <w:color w:val="auto"/>
          <w:kern w:val="2"/>
          <w:sz w:val="24"/>
          <w:szCs w:val="24"/>
          <w:highlight w:val="none"/>
          <w:lang w:val="en-US" w:eastAsia="zh-CN" w:bidi="ar-SA"/>
        </w:rPr>
        <w:t>629209</w:t>
      </w:r>
    </w:p>
    <w:p w14:paraId="6705F9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7.2招标文件的获取方式</w:t>
      </w:r>
    </w:p>
    <w:p w14:paraId="5A0B81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资格预审合格后，登录舍得酒业招采数字化平台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点击页面顶部“一链网”获取招标文件，</w:t>
      </w:r>
      <w:r>
        <w:rPr>
          <w:rFonts w:hint="eastAsia" w:ascii="宋体" w:hAnsi="宋体" w:eastAsia="宋体" w:cs="Times New Roman"/>
          <w:snapToGrid w:val="0"/>
          <w:color w:val="auto"/>
          <w:kern w:val="2"/>
          <w:sz w:val="24"/>
          <w:szCs w:val="24"/>
          <w:highlight w:val="none"/>
          <w:lang w:val="en-US" w:eastAsia="zh-CN" w:bidi="ar-SA"/>
        </w:rPr>
        <w:t>招标文件不收取费用。</w:t>
      </w:r>
    </w:p>
    <w:p w14:paraId="41624D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7.3时间安排：</w:t>
      </w:r>
    </w:p>
    <w:p w14:paraId="6723A5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投标预审资料递交截止时间：2024年</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29</w:t>
      </w:r>
      <w:r>
        <w:rPr>
          <w:rFonts w:hint="eastAsia" w:ascii="宋体" w:hAnsi="宋体" w:eastAsia="宋体" w:cs="Times New Roman"/>
          <w:snapToGrid w:val="0"/>
          <w:color w:val="auto"/>
          <w:kern w:val="2"/>
          <w:sz w:val="24"/>
          <w:szCs w:val="24"/>
          <w:highlight w:val="none"/>
          <w:lang w:val="en-US" w:eastAsia="zh-CN" w:bidi="ar-SA"/>
        </w:rPr>
        <w:t>日</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w:t>
      </w:r>
      <w:r>
        <w:rPr>
          <w:rFonts w:hint="default" w:ascii="宋体" w:hAnsi="宋体" w:eastAsia="宋体" w:cs="Times New Roman"/>
          <w:snapToGrid w:val="0"/>
          <w:color w:val="auto"/>
          <w:kern w:val="2"/>
          <w:sz w:val="24"/>
          <w:szCs w:val="24"/>
          <w:highlight w:val="none"/>
          <w:lang w:val="en-US" w:eastAsia="zh-CN" w:bidi="ar-SA"/>
        </w:rPr>
        <w:t>00</w:t>
      </w:r>
    </w:p>
    <w:p w14:paraId="1CBE35D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本项目预计发标时间：2024年</w:t>
      </w:r>
      <w:r>
        <w:rPr>
          <w:rFonts w:hint="eastAsia" w:hAnsi="宋体" w:cs="Times New Roman"/>
          <w:snapToGrid w:val="0"/>
          <w:color w:val="auto"/>
          <w:kern w:val="2"/>
          <w:sz w:val="24"/>
          <w:szCs w:val="24"/>
          <w:highlight w:val="none"/>
          <w:lang w:val="en-US" w:eastAsia="zh-CN" w:bidi="ar-SA"/>
        </w:rPr>
        <w:t>10</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日（暂定）</w:t>
      </w:r>
    </w:p>
    <w:p w14:paraId="0FC8635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本项目预计回标时间：以招标文件为准</w:t>
      </w:r>
    </w:p>
    <w:p w14:paraId="3E9F1E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本项目预计开标时间：以招标文件为准</w:t>
      </w:r>
    </w:p>
    <w:p w14:paraId="42631A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以上时间会根据项目的进度有所变动，以实际为准。</w:t>
      </w:r>
      <w:bookmarkStart w:id="8" w:name="_GoBack"/>
      <w:bookmarkEnd w:id="8"/>
    </w:p>
    <w:p w14:paraId="71CE60A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14:paraId="782D1E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本招标公告于2024年</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23</w:t>
      </w:r>
      <w:r>
        <w:rPr>
          <w:rFonts w:hint="eastAsia" w:ascii="宋体" w:hAnsi="宋体" w:eastAsia="宋体" w:cs="Times New Roman"/>
          <w:snapToGrid w:val="0"/>
          <w:color w:val="auto"/>
          <w:kern w:val="2"/>
          <w:sz w:val="24"/>
          <w:szCs w:val="24"/>
          <w:highlight w:val="none"/>
          <w:lang w:val="en-US" w:eastAsia="zh-CN" w:bidi="ar-SA"/>
        </w:rPr>
        <w:t>日在如下网站发布：</w:t>
      </w:r>
    </w:p>
    <w:p w14:paraId="600BD6C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14:paraId="5468CD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14:paraId="0EE30A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14:paraId="244068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:00截止。</w:t>
      </w:r>
    </w:p>
    <w:p w14:paraId="315212F8">
      <w:pPr>
        <w:tabs>
          <w:tab w:val="right" w:leader="dot" w:pos="9471"/>
        </w:tabs>
        <w:spacing w:line="360" w:lineRule="auto"/>
        <w:ind w:left="0" w:leftChars="0" w:firstLine="0" w:firstLineChars="0"/>
        <w:jc w:val="left"/>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9.附件</w:t>
      </w:r>
    </w:p>
    <w:p w14:paraId="64D64FF0">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14:paraId="7CF32B89">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p w14:paraId="765FEF66">
      <w:pPr>
        <w:pStyle w:val="3"/>
        <w:tabs>
          <w:tab w:val="left" w:pos="720"/>
          <w:tab w:val="clear" w:pos="8296"/>
        </w:tabs>
        <w:spacing w:before="0" w:after="0" w:line="360" w:lineRule="auto"/>
        <w:rPr>
          <w:rFonts w:hint="eastAsia" w:ascii="宋体" w:hAnsi="宋体" w:eastAsia="宋体" w:cs="Times New Roman"/>
          <w:snapToGrid w:val="0"/>
          <w:color w:val="auto"/>
          <w:kern w:val="2"/>
          <w:sz w:val="24"/>
          <w:szCs w:val="24"/>
          <w:highlight w:val="none"/>
          <w:lang w:val="en-US" w:eastAsia="zh-CN" w:bidi="ar-SA"/>
        </w:rPr>
      </w:pPr>
    </w:p>
    <w:p w14:paraId="2AD084F3"/>
    <w:bookmarkEnd w:id="7"/>
    <w:p w14:paraId="25F9B847">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cs="宋体"/>
          <w:b/>
          <w:bCs/>
          <w:spacing w:val="22"/>
          <w:sz w:val="24"/>
          <w:szCs w:val="24"/>
        </w:rPr>
        <w:t xml:space="preserve"> </w:t>
      </w:r>
      <w:r>
        <w:rPr>
          <w:rFonts w:hint="eastAsia" w:ascii="宋体" w:hAnsi="宋体" w:eastAsia="宋体" w:cs="Times New Roman"/>
          <w:snapToGrid w:val="0"/>
          <w:color w:val="auto"/>
          <w:sz w:val="24"/>
          <w:highlight w:val="none"/>
          <w:lang w:val="zh-CN"/>
        </w:rPr>
        <w:t xml:space="preserve"> 舍得酒业股份有限公司</w:t>
      </w:r>
    </w:p>
    <w:p w14:paraId="3887F427">
      <w:pPr>
        <w:jc w:val="right"/>
      </w:pPr>
      <w:r>
        <w:rPr>
          <w:rFonts w:hint="eastAsia" w:ascii="宋体" w:hAnsi="宋体" w:eastAsia="宋体" w:cs="Times New Roman"/>
          <w:snapToGrid w:val="0"/>
          <w:color w:val="auto"/>
          <w:sz w:val="24"/>
          <w:highlight w:val="none"/>
          <w:lang w:val="zh-CN"/>
        </w:rPr>
        <w:t>二〇二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九</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二十三</w:t>
      </w:r>
      <w:r>
        <w:rPr>
          <w:rFonts w:hint="eastAsia" w:ascii="宋体" w:hAnsi="宋体" w:eastAsia="宋体" w:cs="Times New Roman"/>
          <w:snapToGrid w:val="0"/>
          <w:color w:val="auto"/>
          <w:sz w:val="24"/>
          <w:highlight w:val="none"/>
          <w:lang w:val="zh-CN"/>
        </w:rPr>
        <w:t>日</w:t>
      </w: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59475665"/>
    <w:rsid w:val="026D1C91"/>
    <w:rsid w:val="09D122E9"/>
    <w:rsid w:val="17ED3794"/>
    <w:rsid w:val="244119C2"/>
    <w:rsid w:val="366A124C"/>
    <w:rsid w:val="42C43863"/>
    <w:rsid w:val="4F2806CB"/>
    <w:rsid w:val="50D41344"/>
    <w:rsid w:val="59475665"/>
    <w:rsid w:val="598002BB"/>
    <w:rsid w:val="5DCC17A6"/>
    <w:rsid w:val="5E977DF9"/>
    <w:rsid w:val="6007708E"/>
    <w:rsid w:val="62C66BC1"/>
    <w:rsid w:val="6B4B4A16"/>
    <w:rsid w:val="6B8B641A"/>
    <w:rsid w:val="6C702677"/>
    <w:rsid w:val="70967F6C"/>
    <w:rsid w:val="7E165F10"/>
    <w:rsid w:val="7E6E7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3">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7">
    <w:name w:val="样式1"/>
    <w:basedOn w:val="1"/>
    <w:autoRedefine/>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2429</Words>
  <Characters>2758</Characters>
  <Lines>0</Lines>
  <Paragraphs>0</Paragraphs>
  <TotalTime>0</TotalTime>
  <ScaleCrop>false</ScaleCrop>
  <LinksUpToDate>false</LinksUpToDate>
  <CharactersWithSpaces>2835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2024-09-20T04:13:16Z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039706ECBA874CD2AB99D100D2D3E114_11</vt:lpwstr>
  </property>
</Properties>
</file>