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28"/>
          <w:szCs w:val="28"/>
        </w:rPr>
      </w:pPr>
      <w:r>
        <w:rPr>
          <w:b/>
          <w:bCs/>
          <w:sz w:val="28"/>
          <w:szCs w:val="28"/>
        </w:rPr>
        <w:t>四川沱牌舍得营销有限公司</w:t>
      </w:r>
    </w:p>
    <w:p w14:paraId="01CDA0CC">
      <w:pPr>
        <w:jc w:val="center"/>
        <w:rPr>
          <w:rFonts w:hint="eastAsia"/>
          <w:sz w:val="28"/>
          <w:szCs w:val="28"/>
        </w:rPr>
      </w:pPr>
      <w:r>
        <w:rPr>
          <w:rFonts w:hint="eastAsia"/>
          <w:sz w:val="28"/>
          <w:szCs w:val="28"/>
          <w:lang w:eastAsia="zh-CN"/>
        </w:rPr>
        <w:t>2025年度舍得智慧人物核心自媒体平台代运营项目</w:t>
      </w:r>
      <w:r>
        <w:rPr>
          <w:sz w:val="28"/>
          <w:szCs w:val="28"/>
        </w:rPr>
        <w:t>招标公告</w:t>
      </w:r>
    </w:p>
    <w:p w14:paraId="31AAA80F">
      <w:pPr>
        <w:jc w:val="center"/>
        <w:rPr>
          <w:rFonts w:hint="default" w:eastAsia="仿宋"/>
          <w:sz w:val="28"/>
          <w:szCs w:val="28"/>
          <w:lang w:val="en-US" w:eastAsia="zh-CN"/>
        </w:rPr>
      </w:pPr>
      <w:r>
        <w:rPr>
          <w:rFonts w:hint="eastAsia"/>
          <w:sz w:val="28"/>
          <w:szCs w:val="28"/>
        </w:rPr>
        <w:t>舍司招（2024)-ZC3-</w:t>
      </w:r>
      <w:r>
        <w:rPr>
          <w:rFonts w:hint="eastAsia"/>
          <w:sz w:val="28"/>
          <w:szCs w:val="28"/>
          <w:lang w:val="en-US" w:eastAsia="zh-CN"/>
        </w:rPr>
        <w:t>61</w:t>
      </w:r>
    </w:p>
    <w:p w14:paraId="010D8D43">
      <w:pPr>
        <w:rPr>
          <w:rFonts w:hint="eastAsia"/>
          <w:b/>
          <w:bCs/>
          <w:sz w:val="28"/>
          <w:szCs w:val="28"/>
        </w:rPr>
      </w:pPr>
      <w:r>
        <w:rPr>
          <w:rFonts w:hint="eastAsia"/>
          <w:b/>
          <w:bCs/>
          <w:sz w:val="28"/>
          <w:szCs w:val="28"/>
        </w:rPr>
        <w:t>致各潜在投标人：</w:t>
      </w:r>
    </w:p>
    <w:p w14:paraId="7FF10533">
      <w:pPr>
        <w:rPr>
          <w:rFonts w:hint="eastAsia"/>
          <w:sz w:val="28"/>
          <w:szCs w:val="28"/>
        </w:rPr>
      </w:pPr>
      <w:r>
        <w:rPr>
          <w:rFonts w:hint="eastAsia"/>
          <w:sz w:val="28"/>
          <w:szCs w:val="28"/>
        </w:rPr>
        <w:t>为配合舍得酒业业务的需要，本公司需对</w:t>
      </w:r>
      <w:r>
        <w:rPr>
          <w:rFonts w:hint="eastAsia"/>
          <w:b w:val="0"/>
          <w:bCs w:val="0"/>
          <w:sz w:val="28"/>
          <w:szCs w:val="28"/>
          <w:u w:val="single"/>
          <w:lang w:eastAsia="zh-CN"/>
        </w:rPr>
        <w:t>2025年度舍得智慧人物核心自媒体平台代运营项目</w:t>
      </w:r>
      <w:r>
        <w:rPr>
          <w:rFonts w:hint="eastAsia"/>
          <w:sz w:val="28"/>
          <w:szCs w:val="28"/>
        </w:rPr>
        <w:t>进行公开招标。</w:t>
      </w:r>
    </w:p>
    <w:p w14:paraId="5C6168C4">
      <w:pPr>
        <w:rPr>
          <w:rFonts w:hint="eastAsia"/>
          <w:b/>
          <w:bCs/>
          <w:sz w:val="28"/>
          <w:szCs w:val="28"/>
        </w:rPr>
      </w:pPr>
      <w:r>
        <w:rPr>
          <w:rFonts w:hint="eastAsia"/>
          <w:b/>
          <w:bCs/>
          <w:sz w:val="28"/>
          <w:szCs w:val="28"/>
        </w:rPr>
        <w:t>一、项目概述：</w:t>
      </w:r>
    </w:p>
    <w:p w14:paraId="5F69AB23">
      <w:pPr>
        <w:rPr>
          <w:rFonts w:hint="eastAsia" w:eastAsia="仿宋"/>
          <w:sz w:val="28"/>
          <w:szCs w:val="28"/>
          <w:lang w:eastAsia="zh-CN"/>
        </w:rPr>
      </w:pPr>
      <w:r>
        <w:rPr>
          <w:rFonts w:hint="eastAsia"/>
          <w:sz w:val="28"/>
          <w:szCs w:val="28"/>
        </w:rPr>
        <w:t>1.1项目名称：</w:t>
      </w:r>
      <w:r>
        <w:rPr>
          <w:rFonts w:hint="eastAsia"/>
          <w:sz w:val="28"/>
          <w:szCs w:val="28"/>
          <w:lang w:eastAsia="zh-CN"/>
        </w:rPr>
        <w:t>2025年度舍得智慧人物核心自媒体平台代运营项目</w:t>
      </w:r>
    </w:p>
    <w:p w14:paraId="1BDE3320">
      <w:pPr>
        <w:rPr>
          <w:rFonts w:hint="eastAsia"/>
          <w:sz w:val="28"/>
          <w:szCs w:val="28"/>
        </w:rPr>
      </w:pPr>
      <w:r>
        <w:rPr>
          <w:rFonts w:hint="eastAsia"/>
          <w:sz w:val="28"/>
          <w:szCs w:val="28"/>
        </w:rPr>
        <w:t>1.2项目背景：</w:t>
      </w:r>
    </w:p>
    <w:p w14:paraId="5323EC5E">
      <w:pPr>
        <w:rPr>
          <w:rFonts w:hint="eastAsia"/>
          <w:sz w:val="28"/>
          <w:szCs w:val="28"/>
        </w:rPr>
      </w:pPr>
      <w:r>
        <w:rPr>
          <w:rFonts w:hint="eastAsia"/>
          <w:sz w:val="28"/>
          <w:szCs w:val="28"/>
        </w:rPr>
        <w:t>为进一步树立与传播品牌形象与价值，从第四季开始舍得智慧人物开始探索该IP的商业化路径，更加专注于活化粉丝粘性，关注用户体验的提升。舍得智慧人物搭建了以官方微信、微博、抖音、视频号、头条号等为核心的自媒体矩阵，以此作为舍得酒业旗下孵化的品牌延展IP，旨在为官方发声及与粉丝/用户/消费者互动的主阵地平台组合。</w:t>
      </w:r>
    </w:p>
    <w:p w14:paraId="18F036DB">
      <w:pPr>
        <w:rPr>
          <w:rFonts w:hint="eastAsia"/>
          <w:sz w:val="28"/>
          <w:szCs w:val="28"/>
        </w:rPr>
      </w:pPr>
      <w:r>
        <w:rPr>
          <w:rFonts w:hint="eastAsia"/>
          <w:sz w:val="28"/>
          <w:szCs w:val="28"/>
        </w:rPr>
        <w:t>1.3项目主要服务内容：</w:t>
      </w:r>
    </w:p>
    <w:p w14:paraId="23697954">
      <w:pPr>
        <w:rPr>
          <w:rFonts w:hint="eastAsia" w:cs="Times New Roman"/>
          <w:sz w:val="28"/>
          <w:szCs w:val="28"/>
          <w:lang w:val="en-US" w:eastAsia="zh-CN"/>
        </w:rPr>
      </w:pPr>
      <w:r>
        <w:rPr>
          <w:rFonts w:hint="eastAsia" w:cs="Times New Roman"/>
          <w:sz w:val="28"/>
          <w:szCs w:val="28"/>
          <w:lang w:val="en-US" w:eastAsia="zh-CN"/>
        </w:rPr>
        <w:t>1）制定舍得智慧人物核心自媒体年度传播策略、传播方案</w:t>
      </w:r>
    </w:p>
    <w:p w14:paraId="4283842D">
      <w:pPr>
        <w:rPr>
          <w:rFonts w:hint="eastAsia" w:cs="Times New Roman"/>
          <w:sz w:val="28"/>
          <w:szCs w:val="28"/>
          <w:lang w:val="en-US" w:eastAsia="zh-CN"/>
        </w:rPr>
      </w:pPr>
      <w:r>
        <w:rPr>
          <w:rFonts w:hint="eastAsia" w:cs="Times New Roman"/>
          <w:sz w:val="28"/>
          <w:szCs w:val="28"/>
          <w:lang w:val="en-US" w:eastAsia="zh-CN"/>
        </w:rPr>
        <w:t>2）制定符合舍得智慧人物的“舍得酒”品牌赋能策略及方案</w:t>
      </w:r>
    </w:p>
    <w:p w14:paraId="238AEB8E">
      <w:pPr>
        <w:rPr>
          <w:rFonts w:hint="eastAsia" w:cs="Times New Roman"/>
          <w:sz w:val="28"/>
          <w:szCs w:val="28"/>
          <w:lang w:val="en-US" w:eastAsia="zh-CN"/>
        </w:rPr>
      </w:pPr>
      <w:r>
        <w:rPr>
          <w:rFonts w:hint="eastAsia" w:cs="Times New Roman"/>
          <w:sz w:val="28"/>
          <w:szCs w:val="28"/>
          <w:lang w:val="en-US" w:eastAsia="zh-CN"/>
        </w:rPr>
        <w:t>3）规划对营销赋能的建议</w:t>
      </w:r>
    </w:p>
    <w:p w14:paraId="5CCDA57C">
      <w:pPr>
        <w:rPr>
          <w:rFonts w:hint="eastAsia" w:cs="Times New Roman"/>
          <w:sz w:val="28"/>
          <w:szCs w:val="28"/>
          <w:lang w:val="en-US" w:eastAsia="zh-CN"/>
        </w:rPr>
      </w:pPr>
      <w:r>
        <w:rPr>
          <w:rFonts w:hint="eastAsia" w:cs="Times New Roman"/>
          <w:sz w:val="28"/>
          <w:szCs w:val="28"/>
          <w:lang w:val="en-US" w:eastAsia="zh-CN"/>
        </w:rPr>
        <w:t>4）舍得智慧人物核心自媒体内容产出及账号运营</w:t>
      </w:r>
    </w:p>
    <w:p w14:paraId="5E336D3F">
      <w:pPr>
        <w:rPr>
          <w:rFonts w:hint="eastAsia" w:cs="Times New Roman"/>
          <w:sz w:val="28"/>
          <w:szCs w:val="28"/>
          <w:lang w:val="en-US" w:eastAsia="zh-CN"/>
        </w:rPr>
      </w:pPr>
      <w:r>
        <w:rPr>
          <w:rFonts w:hint="eastAsia" w:cs="Times New Roman"/>
          <w:sz w:val="28"/>
          <w:szCs w:val="28"/>
          <w:lang w:val="en-US" w:eastAsia="zh-CN"/>
        </w:rPr>
        <w:t>5）创意传播</w:t>
      </w:r>
    </w:p>
    <w:p w14:paraId="6D71ECC3">
      <w:pPr>
        <w:rPr>
          <w:rFonts w:hint="eastAsia"/>
          <w:sz w:val="28"/>
          <w:szCs w:val="28"/>
        </w:rPr>
      </w:pPr>
      <w:r>
        <w:rPr>
          <w:rFonts w:hint="eastAsia"/>
          <w:sz w:val="28"/>
          <w:szCs w:val="28"/>
        </w:rPr>
        <w:t>1.4项目实施时间：</w:t>
      </w:r>
      <w:r>
        <w:rPr>
          <w:rFonts w:hint="eastAsia" w:ascii="仿宋" w:hAnsi="仿宋" w:eastAsia="仿宋"/>
          <w:bCs/>
          <w:sz w:val="28"/>
          <w:szCs w:val="28"/>
        </w:rPr>
        <w:t>预计202</w:t>
      </w:r>
      <w:r>
        <w:rPr>
          <w:rFonts w:hint="eastAsia" w:ascii="仿宋" w:hAnsi="仿宋" w:eastAsia="仿宋"/>
          <w:bCs/>
          <w:sz w:val="28"/>
          <w:szCs w:val="28"/>
          <w:lang w:val="en-US" w:eastAsia="zh-CN"/>
        </w:rPr>
        <w:t>5</w:t>
      </w:r>
      <w:r>
        <w:rPr>
          <w:rFonts w:hint="eastAsia" w:ascii="仿宋" w:hAnsi="仿宋" w:eastAsia="仿宋"/>
          <w:bCs/>
          <w:sz w:val="28"/>
          <w:szCs w:val="28"/>
        </w:rPr>
        <w:t>年1月-2025年12月</w:t>
      </w:r>
      <w:r>
        <w:rPr>
          <w:rFonts w:hint="eastAsia"/>
          <w:sz w:val="28"/>
          <w:szCs w:val="28"/>
        </w:rPr>
        <w:t>（以实际签约时间为准）</w:t>
      </w:r>
    </w:p>
    <w:p w14:paraId="05CB9F24">
      <w:pPr>
        <w:rPr>
          <w:rFonts w:hint="eastAsia"/>
          <w:sz w:val="28"/>
          <w:szCs w:val="28"/>
        </w:rPr>
      </w:pPr>
      <w:r>
        <w:rPr>
          <w:rFonts w:hint="eastAsia"/>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sz w:val="28"/>
          <w:szCs w:val="28"/>
        </w:rPr>
      </w:pPr>
      <w:r>
        <w:rPr>
          <w:rFonts w:hint="eastAsia"/>
          <w:sz w:val="28"/>
          <w:szCs w:val="28"/>
        </w:rPr>
        <w:t>1.6验收方式：提供结案报告书面验收。</w:t>
      </w:r>
    </w:p>
    <w:p w14:paraId="22A746D6">
      <w:pPr>
        <w:rPr>
          <w:rFonts w:hint="eastAsia"/>
          <w:sz w:val="28"/>
          <w:szCs w:val="28"/>
        </w:rPr>
      </w:pPr>
      <w:r>
        <w:rPr>
          <w:rFonts w:hint="eastAsia"/>
          <w:sz w:val="28"/>
          <w:szCs w:val="28"/>
        </w:rPr>
        <w:t>1.</w:t>
      </w:r>
      <w:r>
        <w:rPr>
          <w:sz w:val="28"/>
          <w:szCs w:val="28"/>
        </w:rPr>
        <w:t>7</w:t>
      </w:r>
      <w:r>
        <w:rPr>
          <w:rFonts w:hint="eastAsia"/>
          <w:sz w:val="28"/>
          <w:szCs w:val="28"/>
        </w:rPr>
        <w:t>付款方式：根据项目执行情况和招标人验收合格情况付款，投标人申请付款前均应提供等额增值税专用发票。</w:t>
      </w:r>
    </w:p>
    <w:p w14:paraId="0655523E">
      <w:pPr>
        <w:rPr>
          <w:rFonts w:hint="eastAsia"/>
          <w:b/>
          <w:bCs/>
          <w:sz w:val="28"/>
          <w:szCs w:val="28"/>
        </w:rPr>
      </w:pPr>
      <w:r>
        <w:rPr>
          <w:rFonts w:hint="eastAsia"/>
          <w:b/>
          <w:bCs/>
          <w:sz w:val="28"/>
          <w:szCs w:val="28"/>
        </w:rPr>
        <w:t>二、参与投标的潜在投标人需符合以下条件：</w:t>
      </w:r>
    </w:p>
    <w:p w14:paraId="1240C77A">
      <w:pPr>
        <w:rPr>
          <w:rFonts w:hint="eastAsia"/>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投标人应具有独立的法人资格，持有在中国合法注册的《营业执照》；</w:t>
      </w:r>
      <w:r>
        <w:rPr>
          <w:sz w:val="28"/>
          <w:szCs w:val="28"/>
        </w:rPr>
        <w:t xml:space="preserve"> </w:t>
      </w:r>
    </w:p>
    <w:p w14:paraId="5A315A93">
      <w:pPr>
        <w:rPr>
          <w:rFonts w:hint="eastAsia"/>
          <w:sz w:val="28"/>
          <w:szCs w:val="28"/>
        </w:rPr>
      </w:pPr>
      <w:r>
        <w:rPr>
          <w:rFonts w:hint="eastAsia"/>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28"/>
          <w:szCs w:val="28"/>
        </w:rPr>
      </w:pPr>
      <w:r>
        <w:rPr>
          <w:sz w:val="28"/>
          <w:szCs w:val="28"/>
        </w:rPr>
        <w:t>2.3</w:t>
      </w:r>
      <w:r>
        <w:rPr>
          <w:rFonts w:hint="eastAsia"/>
          <w:sz w:val="28"/>
          <w:szCs w:val="28"/>
        </w:rPr>
        <w:t>投标人须符合《资格预审必要合格条件标准》（见附件一）；</w:t>
      </w:r>
    </w:p>
    <w:p w14:paraId="0E9AF22F">
      <w:pPr>
        <w:rPr>
          <w:rFonts w:hint="eastAsia"/>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949B31D">
      <w:pPr>
        <w:rPr>
          <w:rFonts w:hint="eastAsia"/>
          <w:b/>
          <w:bCs/>
          <w:sz w:val="28"/>
          <w:szCs w:val="28"/>
        </w:rPr>
      </w:pPr>
      <w:r>
        <w:rPr>
          <w:rFonts w:hint="eastAsia"/>
          <w:b/>
          <w:bCs/>
          <w:sz w:val="28"/>
          <w:szCs w:val="28"/>
        </w:rPr>
        <w:t>三、</w:t>
      </w:r>
      <w:r>
        <w:rPr>
          <w:b/>
          <w:bCs/>
          <w:sz w:val="28"/>
          <w:szCs w:val="28"/>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本项目不涉及投标保证金。</w:t>
      </w:r>
    </w:p>
    <w:p w14:paraId="58C43E08">
      <w:pPr>
        <w:rPr>
          <w:rFonts w:hint="eastAsia"/>
          <w:b/>
          <w:bCs/>
          <w:sz w:val="28"/>
          <w:szCs w:val="28"/>
        </w:rPr>
      </w:pPr>
      <w:bookmarkStart w:id="0" w:name="_Hlk114040219"/>
      <w:r>
        <w:rPr>
          <w:rFonts w:hint="eastAsia"/>
          <w:b/>
          <w:bCs/>
          <w:sz w:val="28"/>
          <w:szCs w:val="28"/>
        </w:rPr>
        <w:t>四、</w:t>
      </w:r>
      <w:r>
        <w:rPr>
          <w:b/>
          <w:bCs/>
          <w:sz w:val="28"/>
          <w:szCs w:val="28"/>
        </w:rPr>
        <w:t>投标报名联系人</w:t>
      </w:r>
      <w:r>
        <w:rPr>
          <w:rFonts w:hint="eastAsia"/>
          <w:b/>
          <w:bCs/>
          <w:sz w:val="28"/>
          <w:szCs w:val="28"/>
        </w:rPr>
        <w:t>及时间安排</w:t>
      </w:r>
      <w:r>
        <w:rPr>
          <w:b/>
          <w:bCs/>
          <w:sz w:val="28"/>
          <w:szCs w:val="28"/>
        </w:rPr>
        <w:t>：</w:t>
      </w:r>
      <w:r>
        <w:rPr>
          <w:rFonts w:hint="eastAsia"/>
          <w:b/>
          <w:bCs/>
          <w:sz w:val="28"/>
          <w:szCs w:val="28"/>
        </w:rPr>
        <w:t xml:space="preserve"> </w:t>
      </w:r>
    </w:p>
    <w:p w14:paraId="7B8C8E05">
      <w:pPr>
        <w:rPr>
          <w:rFonts w:hint="eastAsia"/>
          <w:sz w:val="28"/>
          <w:szCs w:val="28"/>
        </w:rPr>
      </w:pPr>
      <w:r>
        <w:rPr>
          <w:rFonts w:hint="eastAsia"/>
          <w:sz w:val="28"/>
          <w:szCs w:val="28"/>
        </w:rPr>
        <w:t>4</w:t>
      </w:r>
      <w:r>
        <w:rPr>
          <w:sz w:val="28"/>
          <w:szCs w:val="28"/>
        </w:rPr>
        <w:t xml:space="preserve">.1 </w:t>
      </w:r>
      <w:r>
        <w:rPr>
          <w:rFonts w:hint="eastAsia"/>
          <w:sz w:val="28"/>
          <w:szCs w:val="28"/>
        </w:rPr>
        <w:t>联系人及方式</w:t>
      </w:r>
    </w:p>
    <w:p w14:paraId="6E412990">
      <w:pPr>
        <w:rPr>
          <w:rFonts w:hint="eastAsia"/>
          <w:sz w:val="28"/>
          <w:szCs w:val="28"/>
        </w:rPr>
      </w:pPr>
      <w:r>
        <w:rPr>
          <w:rFonts w:hint="eastAsia"/>
          <w:sz w:val="28"/>
          <w:szCs w:val="28"/>
        </w:rPr>
        <w:t>①</w:t>
      </w:r>
      <w:r>
        <w:rPr>
          <w:rFonts w:hint="eastAsia"/>
          <w:sz w:val="28"/>
          <w:szCs w:val="28"/>
          <w:lang w:val="en-US" w:eastAsia="zh-CN"/>
        </w:rPr>
        <w:t>刘</w:t>
      </w:r>
      <w:r>
        <w:rPr>
          <w:rFonts w:hint="eastAsia"/>
          <w:sz w:val="28"/>
          <w:szCs w:val="28"/>
        </w:rPr>
        <w:t>女士  电话 18302860120  09:30-17:30</w:t>
      </w:r>
    </w:p>
    <w:p w14:paraId="33B7B8CE">
      <w:pPr>
        <w:rPr>
          <w:rFonts w:hint="eastAsia"/>
          <w:sz w:val="28"/>
          <w:szCs w:val="28"/>
        </w:rPr>
      </w:pPr>
      <w:r>
        <w:rPr>
          <w:rFonts w:hint="eastAsia"/>
          <w:sz w:val="28"/>
          <w:szCs w:val="28"/>
        </w:rPr>
        <w:t>②报名截止时间: 2024年11月</w:t>
      </w:r>
      <w:r>
        <w:rPr>
          <w:rFonts w:hint="eastAsia"/>
          <w:sz w:val="28"/>
          <w:szCs w:val="28"/>
          <w:lang w:val="en-US" w:eastAsia="zh-CN"/>
        </w:rPr>
        <w:t>28</w:t>
      </w:r>
      <w:r>
        <w:rPr>
          <w:rFonts w:hint="eastAsia"/>
          <w:sz w:val="28"/>
          <w:szCs w:val="28"/>
        </w:rPr>
        <w:t>日</w:t>
      </w:r>
      <w:r>
        <w:rPr>
          <w:rFonts w:hint="eastAsia"/>
          <w:sz w:val="28"/>
          <w:szCs w:val="28"/>
          <w:lang w:val="en-US" w:eastAsia="zh-CN"/>
        </w:rPr>
        <w:t>11</w:t>
      </w:r>
      <w:r>
        <w:rPr>
          <w:rFonts w:hint="eastAsia"/>
          <w:sz w:val="28"/>
          <w:szCs w:val="28"/>
        </w:rPr>
        <w:t>:00前</w:t>
      </w:r>
    </w:p>
    <w:p w14:paraId="2A39746E">
      <w:pPr>
        <w:rPr>
          <w:rFonts w:hint="eastAsia"/>
          <w:sz w:val="28"/>
          <w:szCs w:val="28"/>
        </w:rPr>
      </w:pPr>
      <w:r>
        <w:rPr>
          <w:rFonts w:hint="eastAsia"/>
          <w:sz w:val="28"/>
          <w:szCs w:val="28"/>
        </w:rPr>
        <w:t xml:space="preserve">③报名文件提交方式：登陆舍得酒业招采数字化平台(网址： </w:t>
      </w:r>
      <w:r>
        <w:rPr>
          <w:sz w:val="28"/>
          <w:szCs w:val="28"/>
        </w:rPr>
        <w:t>https://ssrm.shede.com.cn</w:t>
      </w:r>
      <w:r>
        <w:rPr>
          <w:rFonts w:hint="eastAsia"/>
          <w:sz w:val="28"/>
          <w:szCs w:val="28"/>
        </w:rPr>
        <w:t>），点击页面顶部“一链网”参与项目报名, 并按照“附件二投标预审资料提交模板”的要求提供资格预审盖章扫描文件及可编辑word版本。</w:t>
      </w:r>
    </w:p>
    <w:p w14:paraId="79345F46">
      <w:pPr>
        <w:rPr>
          <w:rFonts w:hint="eastAsia"/>
          <w:sz w:val="28"/>
          <w:szCs w:val="28"/>
        </w:rPr>
      </w:pPr>
      <w:r>
        <w:rPr>
          <w:color w:val="000000"/>
          <w:sz w:val="28"/>
          <w:szCs w:val="28"/>
        </w:rPr>
        <w:t>未按照上述要求进行报名的均视为报名无效</w:t>
      </w:r>
      <w:r>
        <w:rPr>
          <w:rFonts w:hint="eastAsia"/>
          <w:sz w:val="28"/>
          <w:szCs w:val="28"/>
        </w:rPr>
        <w:t>，报名截止后</w:t>
      </w:r>
      <w:r>
        <w:rPr>
          <w:sz w:val="28"/>
          <w:szCs w:val="28"/>
        </w:rPr>
        <w:t>通过资格预审</w:t>
      </w:r>
      <w:r>
        <w:rPr>
          <w:rFonts w:hint="eastAsia"/>
          <w:sz w:val="28"/>
          <w:szCs w:val="28"/>
        </w:rPr>
        <w:t>的</w:t>
      </w:r>
      <w:r>
        <w:rPr>
          <w:sz w:val="28"/>
          <w:szCs w:val="28"/>
        </w:rPr>
        <w:t>投标人可</w:t>
      </w:r>
      <w:r>
        <w:rPr>
          <w:rFonts w:hint="eastAsia"/>
          <w:sz w:val="28"/>
          <w:szCs w:val="28"/>
        </w:rPr>
        <w:t>获取招标文件并</w:t>
      </w:r>
      <w:r>
        <w:rPr>
          <w:sz w:val="28"/>
          <w:szCs w:val="28"/>
        </w:rPr>
        <w:t>参加投标。</w:t>
      </w:r>
    </w:p>
    <w:p w14:paraId="7231F2E0">
      <w:pPr>
        <w:rPr>
          <w:rFonts w:hint="eastAsia"/>
          <w:sz w:val="28"/>
          <w:szCs w:val="28"/>
        </w:rPr>
      </w:pPr>
      <w:r>
        <w:rPr>
          <w:rFonts w:hint="eastAsia"/>
          <w:sz w:val="28"/>
          <w:szCs w:val="28"/>
        </w:rPr>
        <w:t>如有任何问题，请及时与投标报名联系人联络。</w:t>
      </w:r>
    </w:p>
    <w:p w14:paraId="6937ECEC">
      <w:pPr>
        <w:rPr>
          <w:rFonts w:hint="eastAsia"/>
          <w:sz w:val="28"/>
          <w:szCs w:val="28"/>
        </w:rPr>
      </w:pPr>
      <w:r>
        <w:rPr>
          <w:rFonts w:hint="eastAsia"/>
          <w:sz w:val="28"/>
          <w:szCs w:val="28"/>
        </w:rPr>
        <w:t>4</w:t>
      </w:r>
      <w:r>
        <w:rPr>
          <w:sz w:val="28"/>
          <w:szCs w:val="28"/>
        </w:rPr>
        <w:t>.2</w:t>
      </w:r>
      <w:r>
        <w:rPr>
          <w:rFonts w:hint="eastAsia"/>
          <w:sz w:val="28"/>
          <w:szCs w:val="28"/>
        </w:rPr>
        <w:t>招标文件的获取方式</w:t>
      </w:r>
    </w:p>
    <w:p w14:paraId="21891A8A">
      <w:pPr>
        <w:rPr>
          <w:rFonts w:hint="eastAsia"/>
          <w:sz w:val="28"/>
          <w:szCs w:val="28"/>
        </w:rPr>
      </w:pPr>
      <w:r>
        <w:rPr>
          <w:rFonts w:hint="eastAsia"/>
          <w:sz w:val="28"/>
          <w:szCs w:val="28"/>
        </w:rPr>
        <w:t xml:space="preserve">登陆舍得酒业招采数字化平台（网址： </w:t>
      </w:r>
      <w:r>
        <w:rPr>
          <w:sz w:val="28"/>
          <w:szCs w:val="28"/>
        </w:rPr>
        <w:t>https://ssrm.shede.com.cn</w:t>
      </w:r>
      <w:r>
        <w:rPr>
          <w:rFonts w:hint="eastAsia"/>
          <w:sz w:val="28"/>
          <w:szCs w:val="28"/>
        </w:rPr>
        <w:t>），点击页面顶部的“一链网”获取招标文件。</w:t>
      </w:r>
    </w:p>
    <w:p w14:paraId="23CBDCD4">
      <w:pPr>
        <w:rPr>
          <w:rFonts w:hint="eastAsia"/>
          <w:sz w:val="28"/>
          <w:szCs w:val="28"/>
        </w:rPr>
      </w:pPr>
      <w:r>
        <w:rPr>
          <w:rFonts w:hint="eastAsia"/>
          <w:sz w:val="28"/>
          <w:szCs w:val="28"/>
        </w:rPr>
        <w:t>4</w:t>
      </w:r>
      <w:r>
        <w:rPr>
          <w:sz w:val="28"/>
          <w:szCs w:val="28"/>
        </w:rPr>
        <w:t>.3</w:t>
      </w:r>
      <w:r>
        <w:rPr>
          <w:rFonts w:hint="eastAsia"/>
          <w:sz w:val="28"/>
          <w:szCs w:val="28"/>
        </w:rPr>
        <w:t>时间安排：</w:t>
      </w:r>
    </w:p>
    <w:p w14:paraId="3D97C44E">
      <w:pPr>
        <w:rPr>
          <w:rFonts w:hint="eastAsia"/>
          <w:sz w:val="28"/>
          <w:szCs w:val="28"/>
        </w:rPr>
      </w:pPr>
      <w:r>
        <w:rPr>
          <w:sz w:val="28"/>
          <w:szCs w:val="28"/>
        </w:rPr>
        <w:t>本项目</w:t>
      </w:r>
      <w:r>
        <w:rPr>
          <w:rFonts w:hint="eastAsia"/>
          <w:sz w:val="28"/>
          <w:szCs w:val="28"/>
        </w:rPr>
        <w:t>预计发标</w:t>
      </w:r>
      <w:r>
        <w:rPr>
          <w:sz w:val="28"/>
          <w:szCs w:val="28"/>
        </w:rPr>
        <w:t>时间：</w:t>
      </w:r>
      <w:r>
        <w:rPr>
          <w:rFonts w:hint="eastAsia"/>
          <w:sz w:val="28"/>
          <w:szCs w:val="28"/>
        </w:rPr>
        <w:t>2024年11月</w:t>
      </w:r>
      <w:r>
        <w:rPr>
          <w:rFonts w:hint="eastAsia"/>
          <w:sz w:val="28"/>
          <w:szCs w:val="28"/>
          <w:lang w:val="en-US" w:eastAsia="zh-CN"/>
        </w:rPr>
        <w:t>30</w:t>
      </w:r>
      <w:r>
        <w:rPr>
          <w:rFonts w:hint="eastAsia"/>
          <w:sz w:val="28"/>
          <w:szCs w:val="28"/>
        </w:rPr>
        <w:t>日</w:t>
      </w:r>
    </w:p>
    <w:p w14:paraId="0252A680">
      <w:pPr>
        <w:rPr>
          <w:rFonts w:hint="eastAsia"/>
          <w:sz w:val="28"/>
          <w:szCs w:val="28"/>
        </w:rPr>
      </w:pPr>
      <w:r>
        <w:rPr>
          <w:rFonts w:hint="eastAsia"/>
          <w:sz w:val="28"/>
          <w:szCs w:val="28"/>
        </w:rPr>
        <w:t>本项目</w:t>
      </w:r>
      <w:r>
        <w:rPr>
          <w:sz w:val="28"/>
          <w:szCs w:val="28"/>
        </w:rPr>
        <w:t>预计</w:t>
      </w:r>
      <w:r>
        <w:rPr>
          <w:rFonts w:hint="eastAsia"/>
          <w:sz w:val="28"/>
          <w:szCs w:val="28"/>
        </w:rPr>
        <w:t>回标</w:t>
      </w:r>
      <w:r>
        <w:rPr>
          <w:sz w:val="28"/>
          <w:szCs w:val="28"/>
        </w:rPr>
        <w:t>时间：</w:t>
      </w:r>
      <w:r>
        <w:rPr>
          <w:rFonts w:hint="eastAsia"/>
          <w:sz w:val="28"/>
          <w:szCs w:val="28"/>
        </w:rPr>
        <w:t>2024年</w:t>
      </w:r>
      <w:r>
        <w:rPr>
          <w:rFonts w:hint="eastAsia"/>
          <w:sz w:val="28"/>
          <w:szCs w:val="28"/>
          <w:lang w:val="en-US" w:eastAsia="zh-CN"/>
        </w:rPr>
        <w:t>12</w:t>
      </w:r>
      <w:r>
        <w:rPr>
          <w:rFonts w:hint="eastAsia"/>
          <w:sz w:val="28"/>
          <w:szCs w:val="28"/>
        </w:rPr>
        <w:t>月</w:t>
      </w:r>
      <w:r>
        <w:rPr>
          <w:rFonts w:hint="eastAsia"/>
          <w:sz w:val="28"/>
          <w:szCs w:val="28"/>
          <w:lang w:val="en-US" w:eastAsia="zh-CN"/>
        </w:rPr>
        <w:t>15</w:t>
      </w:r>
      <w:r>
        <w:rPr>
          <w:rFonts w:hint="eastAsia"/>
          <w:sz w:val="28"/>
          <w:szCs w:val="28"/>
        </w:rPr>
        <w:t>日</w:t>
      </w:r>
    </w:p>
    <w:p w14:paraId="37CA3EE3">
      <w:pPr>
        <w:rPr>
          <w:rFonts w:hint="eastAsia"/>
          <w:sz w:val="28"/>
          <w:szCs w:val="28"/>
        </w:rPr>
      </w:pPr>
      <w:r>
        <w:rPr>
          <w:rFonts w:hint="eastAsia"/>
          <w:sz w:val="28"/>
          <w:szCs w:val="28"/>
        </w:rPr>
        <w:t>本项目预计开标时间：2024年</w:t>
      </w:r>
      <w:r>
        <w:rPr>
          <w:rFonts w:hint="eastAsia"/>
          <w:sz w:val="28"/>
          <w:szCs w:val="28"/>
          <w:lang w:val="en-US" w:eastAsia="zh-CN"/>
        </w:rPr>
        <w:t>12</w:t>
      </w:r>
      <w:r>
        <w:rPr>
          <w:rFonts w:hint="eastAsia"/>
          <w:sz w:val="28"/>
          <w:szCs w:val="28"/>
        </w:rPr>
        <w:t>月</w:t>
      </w:r>
      <w:r>
        <w:rPr>
          <w:rFonts w:hint="eastAsia"/>
          <w:sz w:val="28"/>
          <w:szCs w:val="28"/>
          <w:lang w:val="en-US" w:eastAsia="zh-CN"/>
        </w:rPr>
        <w:t>16</w:t>
      </w:r>
      <w:r>
        <w:rPr>
          <w:rFonts w:hint="eastAsia"/>
          <w:sz w:val="28"/>
          <w:szCs w:val="28"/>
        </w:rPr>
        <w:t>日</w:t>
      </w:r>
    </w:p>
    <w:p w14:paraId="6CA74F71">
      <w:pPr>
        <w:rPr>
          <w:rFonts w:hint="eastAsia"/>
          <w:sz w:val="28"/>
          <w:szCs w:val="28"/>
        </w:rPr>
      </w:pPr>
      <w:r>
        <w:rPr>
          <w:sz w:val="28"/>
          <w:szCs w:val="28"/>
        </w:rPr>
        <w:t>以上时间会根据项目的进度有所变动</w:t>
      </w:r>
      <w:r>
        <w:rPr>
          <w:rFonts w:hint="eastAsia"/>
          <w:sz w:val="28"/>
          <w:szCs w:val="28"/>
        </w:rPr>
        <w:t>，以实际为准。</w:t>
      </w:r>
    </w:p>
    <w:bookmarkEnd w:id="0"/>
    <w:p w14:paraId="29ADC58E">
      <w:pPr>
        <w:rPr>
          <w:rFonts w:hint="eastAsia"/>
          <w:b/>
          <w:bCs/>
          <w:sz w:val="28"/>
          <w:szCs w:val="28"/>
        </w:rPr>
      </w:pPr>
      <w:r>
        <w:rPr>
          <w:rFonts w:hint="eastAsia"/>
          <w:b/>
          <w:bCs/>
          <w:sz w:val="28"/>
          <w:szCs w:val="28"/>
        </w:rPr>
        <w:t>五、附件</w:t>
      </w:r>
    </w:p>
    <w:p w14:paraId="0A80A29E">
      <w:pPr>
        <w:rPr>
          <w:rFonts w:hint="eastAsia"/>
          <w:sz w:val="28"/>
          <w:szCs w:val="28"/>
        </w:rPr>
      </w:pPr>
      <w:r>
        <w:rPr>
          <w:rFonts w:hint="eastAsia"/>
          <w:sz w:val="28"/>
          <w:szCs w:val="28"/>
        </w:rPr>
        <w:t>附件一：</w:t>
      </w:r>
      <w:r>
        <w:rPr>
          <w:sz w:val="28"/>
          <w:szCs w:val="28"/>
        </w:rPr>
        <w:t>资格预审必要合格条件标准</w:t>
      </w:r>
    </w:p>
    <w:p w14:paraId="03EB4C90">
      <w:pPr>
        <w:rPr>
          <w:rFonts w:hint="eastAsia"/>
          <w:sz w:val="28"/>
          <w:szCs w:val="28"/>
        </w:rPr>
      </w:pPr>
      <w:r>
        <w:rPr>
          <w:rFonts w:hint="eastAsia"/>
          <w:sz w:val="28"/>
          <w:szCs w:val="28"/>
        </w:rPr>
        <w:t>附件二：投标预审资料提交模板（点击文章末尾下载）</w:t>
      </w:r>
    </w:p>
    <w:p w14:paraId="74E4D686">
      <w:pPr>
        <w:jc w:val="right"/>
        <w:rPr>
          <w:rFonts w:hint="eastAsia"/>
          <w:sz w:val="28"/>
          <w:szCs w:val="28"/>
        </w:rPr>
      </w:pPr>
      <w:r>
        <w:rPr>
          <w:rFonts w:hint="eastAsia"/>
          <w:sz w:val="28"/>
          <w:szCs w:val="28"/>
        </w:rPr>
        <w:t>四川沱牌舍得营销有限公司</w:t>
      </w:r>
    </w:p>
    <w:p w14:paraId="0A06C4F3">
      <w:pPr>
        <w:jc w:val="right"/>
        <w:rPr>
          <w:rFonts w:hint="eastAsia"/>
          <w:sz w:val="28"/>
          <w:szCs w:val="28"/>
        </w:rPr>
      </w:pPr>
      <w:r>
        <w:rPr>
          <w:rFonts w:hint="eastAsia"/>
          <w:sz w:val="28"/>
          <w:szCs w:val="28"/>
        </w:rPr>
        <w:t>2024年</w:t>
      </w:r>
      <w:r>
        <w:rPr>
          <w:rFonts w:hint="eastAsia"/>
          <w:sz w:val="28"/>
          <w:szCs w:val="28"/>
          <w:lang w:val="en-US" w:eastAsia="zh-CN"/>
        </w:rPr>
        <w:t>11</w:t>
      </w:r>
      <w:r>
        <w:rPr>
          <w:rFonts w:hint="eastAsia"/>
          <w:sz w:val="28"/>
          <w:szCs w:val="28"/>
        </w:rPr>
        <w:t>月</w:t>
      </w:r>
      <w:r>
        <w:rPr>
          <w:rFonts w:hint="eastAsia"/>
          <w:sz w:val="28"/>
          <w:szCs w:val="28"/>
          <w:lang w:val="en-US" w:eastAsia="zh-CN"/>
        </w:rPr>
        <w:t>21</w:t>
      </w:r>
      <w:r>
        <w:rPr>
          <w:rFonts w:hint="eastAsia"/>
          <w:sz w:val="28"/>
          <w:szCs w:val="28"/>
        </w:rPr>
        <w:t>日</w:t>
      </w:r>
    </w:p>
    <w:p w14:paraId="0227A5B3">
      <w:pPr>
        <w:rPr>
          <w:rFonts w:hint="eastAsia"/>
          <w:sz w:val="28"/>
          <w:szCs w:val="28"/>
        </w:rPr>
      </w:pPr>
    </w:p>
    <w:p w14:paraId="6058EA86">
      <w:pPr>
        <w:rPr>
          <w:rFonts w:hint="eastAsia"/>
          <w:sz w:val="28"/>
          <w:szCs w:val="28"/>
        </w:rPr>
      </w:pPr>
      <w:r>
        <w:rPr>
          <w:rFonts w:hint="eastAsia"/>
          <w:sz w:val="28"/>
          <w:szCs w:val="28"/>
        </w:rPr>
        <w:t>附件一：</w:t>
      </w:r>
      <w:bookmarkStart w:id="1" w:name="_Hlk108623121"/>
      <w:r>
        <w:rPr>
          <w:sz w:val="28"/>
          <w:szCs w:val="28"/>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023"/>
        <w:gridCol w:w="6398"/>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80" w:firstLineChars="100"/>
              <w:jc w:val="both"/>
              <w:rPr>
                <w:rFonts w:hint="eastAsia" w:ascii="仿宋" w:hAnsi="仿宋" w:eastAsia="仿宋"/>
                <w:sz w:val="28"/>
                <w:szCs w:val="28"/>
              </w:rPr>
            </w:pPr>
            <w:r>
              <w:rPr>
                <w:rFonts w:ascii="仿宋" w:hAnsi="仿宋" w:eastAsia="仿宋"/>
                <w:sz w:val="28"/>
                <w:szCs w:val="28"/>
              </w:rPr>
              <w:t>序号</w:t>
            </w:r>
          </w:p>
        </w:tc>
        <w:tc>
          <w:tcPr>
            <w:tcW w:w="2023" w:type="dxa"/>
            <w:vAlign w:val="center"/>
          </w:tcPr>
          <w:p w14:paraId="6F954AEE">
            <w:pPr>
              <w:spacing w:line="360" w:lineRule="auto"/>
              <w:ind w:firstLine="560" w:firstLineChars="200"/>
              <w:jc w:val="both"/>
              <w:rPr>
                <w:rFonts w:hint="eastAsia" w:ascii="仿宋" w:hAnsi="仿宋" w:eastAsia="仿宋"/>
                <w:sz w:val="28"/>
                <w:szCs w:val="28"/>
              </w:rPr>
            </w:pPr>
            <w:r>
              <w:rPr>
                <w:rFonts w:hint="eastAsia" w:ascii="仿宋" w:hAnsi="仿宋" w:eastAsia="仿宋"/>
                <w:sz w:val="28"/>
                <w:szCs w:val="28"/>
              </w:rPr>
              <w:t>内容</w:t>
            </w:r>
          </w:p>
        </w:tc>
        <w:tc>
          <w:tcPr>
            <w:tcW w:w="6398" w:type="dxa"/>
            <w:vAlign w:val="center"/>
          </w:tcPr>
          <w:p w14:paraId="4D688E9C">
            <w:pPr>
              <w:spacing w:line="360" w:lineRule="auto"/>
              <w:ind w:firstLine="440"/>
              <w:jc w:val="center"/>
              <w:rPr>
                <w:rFonts w:hint="eastAsia" w:ascii="仿宋" w:hAnsi="仿宋" w:eastAsia="仿宋"/>
                <w:sz w:val="28"/>
                <w:szCs w:val="28"/>
              </w:rPr>
            </w:pPr>
            <w:r>
              <w:rPr>
                <w:rFonts w:ascii="仿宋" w:hAnsi="仿宋" w:eastAsia="仿宋"/>
                <w:sz w:val="28"/>
                <w:szCs w:val="28"/>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8"/>
                <w:szCs w:val="28"/>
              </w:rPr>
            </w:pPr>
            <w:r>
              <w:rPr>
                <w:rFonts w:ascii="仿宋" w:hAnsi="仿宋" w:eastAsia="仿宋"/>
                <w:sz w:val="28"/>
                <w:szCs w:val="28"/>
              </w:rPr>
              <w:t>1</w:t>
            </w:r>
          </w:p>
        </w:tc>
        <w:tc>
          <w:tcPr>
            <w:tcW w:w="2023" w:type="dxa"/>
            <w:vAlign w:val="center"/>
          </w:tcPr>
          <w:p w14:paraId="33415A16">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授权委托书</w:t>
            </w:r>
          </w:p>
        </w:tc>
        <w:tc>
          <w:tcPr>
            <w:tcW w:w="6398" w:type="dxa"/>
            <w:vAlign w:val="center"/>
          </w:tcPr>
          <w:p w14:paraId="6D29BB48">
            <w:pPr>
              <w:spacing w:line="360" w:lineRule="auto"/>
              <w:ind w:left="0" w:leftChars="0" w:firstLine="0" w:firstLineChars="0"/>
              <w:jc w:val="both"/>
              <w:rPr>
                <w:rFonts w:hint="default" w:ascii="仿宋" w:hAnsi="仿宋" w:eastAsia="仿宋"/>
                <w:sz w:val="28"/>
                <w:szCs w:val="28"/>
                <w:lang w:val="en-US" w:eastAsia="zh-CN"/>
              </w:rPr>
            </w:pPr>
            <w:r>
              <w:rPr>
                <w:rFonts w:hint="eastAsia" w:ascii="仿宋" w:hAnsi="仿宋" w:eastAsia="仿宋"/>
                <w:sz w:val="28"/>
                <w:szCs w:val="28"/>
              </w:rPr>
              <w:t>能提供有效的授权委托书</w:t>
            </w:r>
            <w:r>
              <w:rPr>
                <w:rFonts w:hint="eastAsia"/>
                <w:sz w:val="28"/>
                <w:szCs w:val="28"/>
                <w:lang w:eastAsia="zh-CN"/>
              </w:rPr>
              <w:t>（</w:t>
            </w:r>
            <w:r>
              <w:rPr>
                <w:rFonts w:hint="eastAsia"/>
                <w:sz w:val="28"/>
                <w:szCs w:val="28"/>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8"/>
                <w:szCs w:val="28"/>
              </w:rPr>
            </w:pPr>
            <w:r>
              <w:rPr>
                <w:rFonts w:ascii="仿宋" w:hAnsi="仿宋" w:eastAsia="仿宋"/>
                <w:sz w:val="28"/>
                <w:szCs w:val="28"/>
              </w:rPr>
              <w:t>2</w:t>
            </w:r>
          </w:p>
        </w:tc>
        <w:tc>
          <w:tcPr>
            <w:tcW w:w="2023" w:type="dxa"/>
            <w:vAlign w:val="center"/>
          </w:tcPr>
          <w:p w14:paraId="209B5D74">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资质要求</w:t>
            </w:r>
          </w:p>
        </w:tc>
        <w:tc>
          <w:tcPr>
            <w:tcW w:w="6398" w:type="dxa"/>
            <w:vAlign w:val="center"/>
          </w:tcPr>
          <w:p w14:paraId="035CF8C6">
            <w:pPr>
              <w:pStyle w:val="2"/>
              <w:spacing w:line="360" w:lineRule="auto"/>
              <w:ind w:left="0" w:leftChars="0" w:firstLine="560" w:firstLineChars="200"/>
              <w:jc w:val="left"/>
              <w:rPr>
                <w:rFonts w:hint="eastAsia" w:ascii="仿宋" w:hAnsi="仿宋" w:eastAsia="仿宋"/>
                <w:b w:val="0"/>
                <w:bCs w:val="0"/>
                <w:sz w:val="28"/>
                <w:szCs w:val="28"/>
              </w:rPr>
            </w:pPr>
            <w:r>
              <w:rPr>
                <w:rFonts w:hint="eastAsia" w:ascii="仿宋" w:hAnsi="仿宋" w:eastAsia="仿宋"/>
                <w:b w:val="0"/>
                <w:bCs w:val="0"/>
                <w:sz w:val="28"/>
                <w:szCs w:val="28"/>
              </w:rPr>
              <w:t>具有独立法人资格，成立时间不少于</w:t>
            </w:r>
            <w:r>
              <w:rPr>
                <w:rFonts w:hint="eastAsia" w:ascii="仿宋" w:hAnsi="仿宋" w:eastAsia="仿宋"/>
                <w:b w:val="0"/>
                <w:bCs w:val="0"/>
                <w:sz w:val="28"/>
                <w:szCs w:val="28"/>
                <w:lang w:val="en-US" w:eastAsia="zh-CN"/>
              </w:rPr>
              <w:t>3</w:t>
            </w:r>
            <w:r>
              <w:rPr>
                <w:rFonts w:hint="eastAsia" w:ascii="仿宋" w:hAnsi="仿宋" w:eastAsia="仿宋"/>
                <w:b w:val="0"/>
                <w:bCs w:val="0"/>
                <w:sz w:val="28"/>
                <w:szCs w:val="28"/>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hint="eastAsia" w:ascii="仿宋" w:hAnsi="仿宋" w:eastAsia="仿宋"/>
                <w:sz w:val="28"/>
                <w:szCs w:val="28"/>
              </w:rPr>
            </w:pPr>
            <w:r>
              <w:rPr>
                <w:rFonts w:hint="eastAsia" w:ascii="仿宋" w:hAnsi="仿宋" w:eastAsia="仿宋"/>
                <w:b w:val="0"/>
                <w:bCs w:val="0"/>
                <w:sz w:val="28"/>
                <w:szCs w:val="28"/>
              </w:rPr>
              <w:t>注册资金不少于人民币</w:t>
            </w:r>
            <w:r>
              <w:rPr>
                <w:rFonts w:hint="eastAsia" w:ascii="仿宋" w:hAnsi="仿宋" w:eastAsia="仿宋"/>
                <w:b w:val="0"/>
                <w:bCs w:val="0"/>
                <w:sz w:val="28"/>
                <w:szCs w:val="28"/>
                <w:lang w:val="en-US" w:eastAsia="zh-CN"/>
              </w:rPr>
              <w:t>500</w:t>
            </w:r>
            <w:r>
              <w:rPr>
                <w:rFonts w:hint="eastAsia" w:ascii="仿宋" w:hAnsi="仿宋" w:eastAsia="仿宋"/>
                <w:b w:val="0"/>
                <w:bCs w:val="0"/>
                <w:sz w:val="28"/>
                <w:szCs w:val="28"/>
              </w:rPr>
              <w:t>万元，具有良好银行资信和商业信誉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8"/>
                <w:szCs w:val="28"/>
              </w:rPr>
            </w:pPr>
            <w:r>
              <w:rPr>
                <w:rFonts w:ascii="仿宋" w:hAnsi="仿宋" w:eastAsia="仿宋"/>
                <w:sz w:val="28"/>
                <w:szCs w:val="28"/>
              </w:rPr>
              <w:t>3</w:t>
            </w:r>
          </w:p>
        </w:tc>
        <w:tc>
          <w:tcPr>
            <w:tcW w:w="2023" w:type="dxa"/>
            <w:vAlign w:val="center"/>
          </w:tcPr>
          <w:p w14:paraId="2D4169B8">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投标要求</w:t>
            </w:r>
          </w:p>
        </w:tc>
        <w:tc>
          <w:tcPr>
            <w:tcW w:w="6398" w:type="dxa"/>
            <w:vAlign w:val="center"/>
          </w:tcPr>
          <w:p w14:paraId="418191E8">
            <w:pPr>
              <w:spacing w:line="360" w:lineRule="auto"/>
              <w:jc w:val="left"/>
              <w:rPr>
                <w:rFonts w:hint="eastAsia" w:ascii="仿宋" w:hAnsi="仿宋" w:eastAsia="仿宋"/>
                <w:sz w:val="28"/>
                <w:szCs w:val="28"/>
              </w:rPr>
            </w:pPr>
            <w:r>
              <w:rPr>
                <w:rFonts w:ascii="仿宋" w:hAnsi="仿宋" w:eastAsia="仿宋"/>
                <w:sz w:val="28"/>
                <w:szCs w:val="28"/>
              </w:rPr>
              <w:t>本项目不接受挂靠、分包、转包、联合体单位参与投标</w:t>
            </w:r>
            <w:r>
              <w:rPr>
                <w:rFonts w:hint="eastAsia" w:ascii="仿宋" w:hAnsi="仿宋" w:eastAsia="仿宋"/>
                <w:sz w:val="28"/>
                <w:szCs w:val="28"/>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8"/>
                <w:szCs w:val="28"/>
              </w:rPr>
            </w:pPr>
            <w:r>
              <w:rPr>
                <w:rFonts w:hint="eastAsia" w:ascii="仿宋" w:hAnsi="仿宋" w:eastAsia="仿宋"/>
                <w:sz w:val="28"/>
                <w:szCs w:val="28"/>
              </w:rPr>
              <w:t>4</w:t>
            </w:r>
          </w:p>
        </w:tc>
        <w:tc>
          <w:tcPr>
            <w:tcW w:w="2023" w:type="dxa"/>
            <w:vAlign w:val="center"/>
          </w:tcPr>
          <w:p w14:paraId="28A7BCA1">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业绩要求</w:t>
            </w:r>
          </w:p>
        </w:tc>
        <w:tc>
          <w:tcPr>
            <w:tcW w:w="6398" w:type="dxa"/>
            <w:vAlign w:val="center"/>
          </w:tcPr>
          <w:p w14:paraId="45FC2DAD">
            <w:pPr>
              <w:widowControl/>
              <w:spacing w:line="360" w:lineRule="auto"/>
              <w:jc w:val="left"/>
              <w:rPr>
                <w:rFonts w:hint="eastAsia" w:ascii="仿宋" w:hAnsi="仿宋" w:eastAsia="仿宋" w:cs="宋体"/>
                <w:kern w:val="0"/>
                <w:sz w:val="28"/>
                <w:szCs w:val="28"/>
              </w:rPr>
            </w:pPr>
            <w:r>
              <w:rPr>
                <w:rFonts w:hint="eastAsia" w:ascii="仿宋" w:hAnsi="仿宋" w:eastAsia="仿宋" w:cs="宋体"/>
                <w:kern w:val="0"/>
                <w:sz w:val="28"/>
                <w:szCs w:val="28"/>
              </w:rPr>
              <w:t>应具备丰富的微信、微博、抖音</w:t>
            </w:r>
            <w:bookmarkStart w:id="2" w:name="_GoBack"/>
            <w:bookmarkEnd w:id="2"/>
            <w:r>
              <w:rPr>
                <w:rFonts w:hint="eastAsia" w:ascii="仿宋" w:hAnsi="仿宋" w:eastAsia="仿宋" w:cs="宋体"/>
                <w:kern w:val="0"/>
                <w:sz w:val="28"/>
                <w:szCs w:val="28"/>
              </w:rPr>
              <w:t>等自媒体</w:t>
            </w:r>
            <w:r>
              <w:rPr>
                <w:rFonts w:hint="eastAsia" w:ascii="仿宋" w:hAnsi="仿宋" w:eastAsia="仿宋" w:cs="宋体"/>
                <w:kern w:val="0"/>
                <w:sz w:val="28"/>
                <w:szCs w:val="28"/>
                <w:lang w:val="en-US" w:eastAsia="zh-CN"/>
              </w:rPr>
              <w:t>代</w:t>
            </w:r>
            <w:r>
              <w:rPr>
                <w:rFonts w:hint="eastAsia" w:ascii="仿宋" w:hAnsi="仿宋" w:eastAsia="仿宋" w:cs="宋体"/>
                <w:kern w:val="0"/>
                <w:sz w:val="28"/>
                <w:szCs w:val="28"/>
              </w:rPr>
              <w:t>运营经验，能提供</w:t>
            </w:r>
            <w:r>
              <w:rPr>
                <w:rFonts w:hint="eastAsia" w:ascii="仿宋" w:hAnsi="仿宋" w:eastAsia="仿宋" w:cs="宋体"/>
                <w:kern w:val="0"/>
                <w:sz w:val="28"/>
                <w:szCs w:val="28"/>
                <w:lang w:val="en-US" w:eastAsia="zh-CN"/>
              </w:rPr>
              <w:t>2020年</w:t>
            </w:r>
            <w:r>
              <w:rPr>
                <w:rFonts w:hint="eastAsia" w:ascii="仿宋" w:hAnsi="仿宋" w:eastAsia="仿宋" w:cs="宋体"/>
                <w:kern w:val="0"/>
                <w:sz w:val="28"/>
                <w:szCs w:val="28"/>
              </w:rPr>
              <w:t>至今</w:t>
            </w:r>
            <w:r>
              <w:rPr>
                <w:rFonts w:hint="eastAsia" w:ascii="仿宋" w:hAnsi="仿宋" w:eastAsia="仿宋" w:cs="宋体"/>
                <w:kern w:val="0"/>
                <w:sz w:val="28"/>
                <w:szCs w:val="28"/>
                <w:lang w:eastAsia="zh-CN"/>
              </w:rPr>
              <w:t>，</w:t>
            </w:r>
            <w:r>
              <w:rPr>
                <w:rFonts w:hint="eastAsia" w:ascii="仿宋" w:hAnsi="仿宋" w:eastAsia="仿宋" w:cs="宋体"/>
                <w:kern w:val="0"/>
                <w:sz w:val="28"/>
                <w:szCs w:val="28"/>
              </w:rPr>
              <w:t>不少于</w:t>
            </w:r>
            <w:r>
              <w:rPr>
                <w:rFonts w:hint="eastAsia" w:ascii="仿宋" w:hAnsi="仿宋" w:eastAsia="仿宋" w:cs="宋体"/>
                <w:kern w:val="0"/>
                <w:sz w:val="28"/>
                <w:szCs w:val="28"/>
                <w:lang w:val="en-US" w:eastAsia="zh-CN"/>
              </w:rPr>
              <w:t>3</w:t>
            </w:r>
            <w:r>
              <w:rPr>
                <w:rFonts w:hint="eastAsia" w:ascii="仿宋" w:hAnsi="仿宋" w:eastAsia="仿宋" w:cs="宋体"/>
                <w:kern w:val="0"/>
                <w:sz w:val="28"/>
                <w:szCs w:val="28"/>
              </w:rPr>
              <w:t>例</w:t>
            </w:r>
            <w:r>
              <w:rPr>
                <w:rFonts w:hint="eastAsia" w:ascii="仿宋" w:hAnsi="仿宋" w:eastAsia="仿宋" w:cs="宋体"/>
                <w:kern w:val="0"/>
                <w:sz w:val="28"/>
                <w:szCs w:val="28"/>
                <w:lang w:val="en-US" w:eastAsia="zh-CN"/>
              </w:rPr>
              <w:t>自媒体代运营</w:t>
            </w:r>
            <w:r>
              <w:rPr>
                <w:rFonts w:hint="eastAsia" w:ascii="仿宋" w:hAnsi="仿宋" w:eastAsia="仿宋" w:cs="宋体"/>
                <w:kern w:val="0"/>
                <w:sz w:val="28"/>
                <w:szCs w:val="28"/>
              </w:rPr>
              <w:t>案例，单个案例合同金额不少于</w:t>
            </w:r>
            <w:r>
              <w:rPr>
                <w:rFonts w:hint="eastAsia" w:ascii="仿宋" w:hAnsi="仿宋" w:eastAsia="仿宋" w:cs="宋体"/>
                <w:kern w:val="0"/>
                <w:sz w:val="28"/>
                <w:szCs w:val="28"/>
                <w:lang w:val="en-US" w:eastAsia="zh-CN"/>
              </w:rPr>
              <w:t>60</w:t>
            </w:r>
            <w:r>
              <w:rPr>
                <w:rFonts w:hint="eastAsia" w:ascii="仿宋" w:hAnsi="仿宋" w:eastAsia="仿宋" w:cs="宋体"/>
                <w:kern w:val="0"/>
                <w:sz w:val="28"/>
                <w:szCs w:val="28"/>
              </w:rPr>
              <w:t>万元，</w:t>
            </w:r>
            <w:r>
              <w:rPr>
                <w:rFonts w:hint="eastAsia" w:ascii="仿宋" w:hAnsi="仿宋" w:eastAsia="仿宋" w:cs="宋体"/>
                <w:i w:val="0"/>
                <w:iCs w:val="0"/>
                <w:kern w:val="0"/>
                <w:sz w:val="28"/>
                <w:szCs w:val="28"/>
                <w:highlight w:val="none"/>
              </w:rPr>
              <w:t>服务过国内外知名品牌，高端烈性酒类饮品优先，</w:t>
            </w:r>
            <w:r>
              <w:rPr>
                <w:rFonts w:hint="eastAsia" w:ascii="仿宋" w:hAnsi="仿宋" w:eastAsia="仿宋" w:cs="宋体"/>
                <w:kern w:val="0"/>
                <w:sz w:val="28"/>
                <w:szCs w:val="28"/>
              </w:rPr>
              <w:t>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8"/>
                <w:szCs w:val="28"/>
              </w:rPr>
            </w:pPr>
            <w:r>
              <w:rPr>
                <w:rFonts w:ascii="仿宋" w:hAnsi="仿宋" w:eastAsia="仿宋"/>
                <w:sz w:val="28"/>
                <w:szCs w:val="28"/>
              </w:rPr>
              <w:t>5</w:t>
            </w:r>
          </w:p>
        </w:tc>
        <w:tc>
          <w:tcPr>
            <w:tcW w:w="2023" w:type="dxa"/>
            <w:vAlign w:val="center"/>
          </w:tcPr>
          <w:p w14:paraId="75352887">
            <w:pPr>
              <w:spacing w:line="360" w:lineRule="auto"/>
              <w:ind w:firstLine="280" w:firstLineChars="100"/>
              <w:jc w:val="both"/>
              <w:rPr>
                <w:rFonts w:hint="eastAsia" w:ascii="仿宋" w:hAnsi="仿宋" w:eastAsia="仿宋" w:cs="宋体"/>
                <w:kern w:val="0"/>
                <w:sz w:val="28"/>
                <w:szCs w:val="28"/>
              </w:rPr>
            </w:pPr>
            <w:r>
              <w:rPr>
                <w:rFonts w:hint="eastAsia" w:ascii="仿宋" w:hAnsi="仿宋" w:eastAsia="仿宋" w:cs="宋体"/>
                <w:kern w:val="0"/>
                <w:sz w:val="28"/>
                <w:szCs w:val="28"/>
              </w:rPr>
              <w:t>其他</w:t>
            </w:r>
          </w:p>
        </w:tc>
        <w:tc>
          <w:tcPr>
            <w:tcW w:w="6398" w:type="dxa"/>
            <w:vAlign w:val="center"/>
          </w:tcPr>
          <w:p w14:paraId="1360BCF4">
            <w:pPr>
              <w:widowControl/>
              <w:spacing w:line="360" w:lineRule="auto"/>
              <w:jc w:val="left"/>
              <w:rPr>
                <w:rFonts w:hint="eastAsia" w:ascii="仿宋" w:hAnsi="仿宋" w:eastAsia="仿宋" w:cs="宋体"/>
                <w:kern w:val="0"/>
                <w:sz w:val="28"/>
                <w:szCs w:val="28"/>
              </w:rPr>
            </w:pPr>
            <w:r>
              <w:rPr>
                <w:rFonts w:hint="eastAsia" w:ascii="仿宋" w:hAnsi="仿宋" w:eastAsia="仿宋" w:cs="宋体"/>
                <w:kern w:val="0"/>
                <w:sz w:val="28"/>
                <w:szCs w:val="28"/>
              </w:rPr>
              <w:t>能提供真实、有效的</w:t>
            </w:r>
            <w:r>
              <w:rPr>
                <w:rFonts w:hint="eastAsia" w:ascii="仿宋" w:hAnsi="仿宋" w:eastAsia="仿宋"/>
                <w:sz w:val="28"/>
                <w:szCs w:val="28"/>
              </w:rPr>
              <w:t>《采购项目供应商资格审核明细表》</w:t>
            </w:r>
          </w:p>
        </w:tc>
      </w:tr>
    </w:tbl>
    <w:p w14:paraId="7A7178F7">
      <w:pPr>
        <w:rPr>
          <w:sz w:val="28"/>
          <w:szCs w:val="28"/>
        </w:rPr>
      </w:pPr>
    </w:p>
    <w:p w14:paraId="031156A7">
      <w:pPr>
        <w:rPr>
          <w:rFonts w:hint="eastAsia"/>
          <w:sz w:val="28"/>
          <w:szCs w:val="28"/>
        </w:rPr>
      </w:pPr>
      <w:r>
        <w:rPr>
          <w:sz w:val="28"/>
          <w:szCs w:val="28"/>
        </w:rPr>
        <w:t>注</w:t>
      </w:r>
      <w:r>
        <w:rPr>
          <w:rFonts w:hint="eastAsia"/>
          <w:sz w:val="28"/>
          <w:szCs w:val="28"/>
        </w:rPr>
        <w:t>：1、投标</w:t>
      </w:r>
      <w:r>
        <w:rPr>
          <w:sz w:val="28"/>
          <w:szCs w:val="28"/>
        </w:rPr>
        <w:t>人不满足上述资格条件中的任一条</w:t>
      </w:r>
      <w:r>
        <w:rPr>
          <w:rFonts w:hint="eastAsia"/>
          <w:sz w:val="28"/>
          <w:szCs w:val="28"/>
        </w:rPr>
        <w:t>或在本项目涉及的相关行业有不良记录，以及曾为招标人提供相关服务但被评估为不合格或存在不良履约记录的，</w:t>
      </w:r>
      <w:r>
        <w:rPr>
          <w:sz w:val="28"/>
          <w:szCs w:val="28"/>
        </w:rPr>
        <w:t>其投标将被拒绝</w:t>
      </w:r>
      <w:r>
        <w:rPr>
          <w:rFonts w:hint="eastAsia"/>
          <w:sz w:val="28"/>
          <w:szCs w:val="28"/>
        </w:rPr>
        <w:t>。</w:t>
      </w:r>
    </w:p>
    <w:p w14:paraId="4B35EBA1">
      <w:pPr>
        <w:rPr>
          <w:rFonts w:hint="eastAsia"/>
          <w:sz w:val="28"/>
          <w:szCs w:val="28"/>
        </w:rPr>
      </w:pPr>
      <w:r>
        <w:rPr>
          <w:rFonts w:hint="eastAsia"/>
          <w:sz w:val="28"/>
          <w:szCs w:val="28"/>
        </w:rPr>
        <w:t>2、投标</w:t>
      </w:r>
      <w:r>
        <w:rPr>
          <w:sz w:val="28"/>
          <w:szCs w:val="28"/>
        </w:rPr>
        <w:t>人</w:t>
      </w:r>
      <w:r>
        <w:rPr>
          <w:rFonts w:hint="eastAsia"/>
          <w:sz w:val="28"/>
          <w:szCs w:val="28"/>
        </w:rPr>
        <w:t>提交的上述资料需真实、有效，且文字清晰、可辨认。</w:t>
      </w:r>
    </w:p>
    <w:p w14:paraId="6E9D6AB6">
      <w:pPr>
        <w:rPr>
          <w:rFonts w:hint="eastAsia"/>
          <w:sz w:val="28"/>
          <w:szCs w:val="28"/>
        </w:rPr>
      </w:pPr>
      <w:r>
        <w:rPr>
          <w:rFonts w:hint="eastAsia"/>
          <w:sz w:val="28"/>
          <w:szCs w:val="28"/>
        </w:rPr>
        <w:t>3、除《附件一》中要求提供的文件外，可以另外提供投标人认为有必要的其他资质文件。</w:t>
      </w:r>
    </w:p>
    <w:p w14:paraId="2813B630">
      <w:pPr>
        <w:rPr>
          <w:rFonts w:hint="eastAsia"/>
          <w:sz w:val="28"/>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92946"/>
    <w:rsid w:val="0C6A2174"/>
    <w:rsid w:val="0CD7653F"/>
    <w:rsid w:val="14975EDD"/>
    <w:rsid w:val="1E18008F"/>
    <w:rsid w:val="1E185A80"/>
    <w:rsid w:val="249B7324"/>
    <w:rsid w:val="2EE96143"/>
    <w:rsid w:val="319B6CE9"/>
    <w:rsid w:val="36386CE0"/>
    <w:rsid w:val="36874FA9"/>
    <w:rsid w:val="38976D11"/>
    <w:rsid w:val="38C25B1D"/>
    <w:rsid w:val="4BA012C5"/>
    <w:rsid w:val="4D2F5ADD"/>
    <w:rsid w:val="532A1909"/>
    <w:rsid w:val="5B580608"/>
    <w:rsid w:val="67337033"/>
    <w:rsid w:val="7DFF53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1735</Words>
  <Characters>1899</Characters>
  <Lines>16</Lines>
  <Paragraphs>4</Paragraphs>
  <TotalTime>2</TotalTime>
  <ScaleCrop>false</ScaleCrop>
  <LinksUpToDate>false</LinksUpToDate>
  <CharactersWithSpaces>1912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2024-11-21T07:23:58Z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72A0A682BF484C389F942300AF102F35_13</vt:lpwstr>
  </property>
</Properties>
</file>