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C9DB1">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5F5F4E75">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沱牌酒公交及墙体广告投放项目（标段二）</w:t>
      </w:r>
      <w:r>
        <w:rPr>
          <w:rFonts w:hint="eastAsia" w:ascii="仿宋" w:hAnsi="仿宋" w:eastAsia="仿宋"/>
          <w:bCs/>
          <w:sz w:val="28"/>
          <w:szCs w:val="28"/>
          <w:highlight w:val="none"/>
          <w:lang w:val="en-US" w:eastAsia="zh-CN"/>
        </w:rPr>
        <w:t>招标公告</w:t>
      </w:r>
    </w:p>
    <w:p w14:paraId="5CE7CD5F">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舍司招(2024)-ZC3-66-2</w:t>
      </w:r>
    </w:p>
    <w:p w14:paraId="355CFEDE">
      <w:pP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致各潜在投标人：</w:t>
      </w:r>
    </w:p>
    <w:p w14:paraId="4E8DE840">
      <w:pPr>
        <w:widowControl/>
        <w:spacing w:after="156" w:afterLines="50" w:line="360" w:lineRule="auto"/>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为配合舍得酒业业务的需要，本公司需对</w:t>
      </w:r>
      <w:r>
        <w:rPr>
          <w:rFonts w:hint="eastAsia" w:ascii="仿宋" w:hAnsi="仿宋" w:eastAsia="仿宋"/>
          <w:b/>
          <w:bCs/>
          <w:sz w:val="28"/>
          <w:szCs w:val="28"/>
          <w:highlight w:val="none"/>
          <w:u w:val="single"/>
          <w:lang w:eastAsia="zh-CN"/>
        </w:rPr>
        <w:t>沱牌酒公交及墙体广告投放项目（标段二）</w:t>
      </w:r>
      <w:r>
        <w:rPr>
          <w:rFonts w:hint="eastAsia" w:ascii="仿宋" w:hAnsi="仿宋" w:eastAsia="仿宋"/>
          <w:sz w:val="28"/>
          <w:szCs w:val="28"/>
          <w:highlight w:val="none"/>
        </w:rPr>
        <w:t>进行公开招标。</w:t>
      </w:r>
    </w:p>
    <w:p w14:paraId="102ABF24">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14:paraId="71892108">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沱牌酒公交及墙体广告投放项目（标段二）</w:t>
      </w:r>
    </w:p>
    <w:p w14:paraId="087358D5">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1.2标段划分：</w:t>
      </w:r>
    </w:p>
    <w:p w14:paraId="04F8504D">
      <w:pPr>
        <w:spacing w:line="360" w:lineRule="auto"/>
        <w:ind w:left="21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标2-墙体广告：区域为（甘肃、青海、四川、山东、天津、北京、吉林、内蒙古、河北、河南、安徽、江苏、湖南），资源类型为刷墙</w:t>
      </w:r>
      <w:r>
        <w:rPr>
          <w:rFonts w:hint="eastAsia" w:ascii="仿宋" w:hAnsi="仿宋" w:eastAsia="仿宋"/>
          <w:sz w:val="28"/>
          <w:szCs w:val="28"/>
          <w:highlight w:val="none"/>
          <w:lang w:val="en-US" w:eastAsia="zh-CN"/>
        </w:rPr>
        <w:t>或</w:t>
      </w:r>
      <w:r>
        <w:rPr>
          <w:rFonts w:hint="eastAsia" w:ascii="仿宋" w:hAnsi="仿宋" w:eastAsia="仿宋"/>
          <w:sz w:val="28"/>
          <w:szCs w:val="28"/>
          <w:highlight w:val="none"/>
        </w:rPr>
        <w:t>喷绘。</w:t>
      </w:r>
    </w:p>
    <w:p w14:paraId="24ACB4D4">
      <w:pPr>
        <w:spacing w:line="360" w:lineRule="auto"/>
        <w:ind w:left="21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投标人可选择一个或多个</w:t>
      </w:r>
      <w:r>
        <w:rPr>
          <w:rFonts w:hint="eastAsia" w:ascii="仿宋" w:hAnsi="仿宋" w:eastAsia="仿宋"/>
          <w:sz w:val="28"/>
          <w:szCs w:val="28"/>
          <w:highlight w:val="none"/>
          <w:lang w:val="en-US" w:eastAsia="zh-CN"/>
        </w:rPr>
        <w:t>点位</w:t>
      </w:r>
      <w:r>
        <w:rPr>
          <w:rFonts w:hint="eastAsia" w:ascii="仿宋" w:hAnsi="仿宋" w:eastAsia="仿宋"/>
          <w:sz w:val="28"/>
          <w:szCs w:val="28"/>
          <w:highlight w:val="none"/>
        </w:rPr>
        <w:t>进行投标。</w:t>
      </w:r>
    </w:p>
    <w:p w14:paraId="2D69BCE3">
      <w:pPr>
        <w:spacing w:line="360" w:lineRule="auto"/>
        <w:ind w:left="21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标2-墙体广告要求投标人在中标之后实际投放之前提供以上授权资料。</w:t>
      </w:r>
    </w:p>
    <w:p w14:paraId="5392AB27">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1.4实施时间：2024年12月起（最终投放周期以定标后与中选供应商确认的周期为准）。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1.5质量要求：通行通用、行业专属及互联网信息安全要求应当符合国家、所属行业和项目实施地地方现行强制和推荐执行的法律法规及标准，能够完全满足招标人的业务需要。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1.6验收方式：提供结案报告书面验收。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1.7付款方式：根据项目执行情况和招标人验收合格情况付款，投标人申请付款前均应提供等额增值税专用发票。</w:t>
      </w:r>
    </w:p>
    <w:p w14:paraId="5CA80B7C">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14:paraId="6626776C">
      <w:pPr>
        <w:tabs>
          <w:tab w:val="left" w:pos="360"/>
        </w:tabs>
        <w:spacing w:line="360" w:lineRule="auto"/>
        <w:rPr>
          <w:rFonts w:hint="eastAsia" w:ascii="仿宋" w:hAnsi="仿宋" w:eastAsia="仿宋"/>
          <w:sz w:val="28"/>
          <w:szCs w:val="28"/>
          <w:highlight w:val="none"/>
        </w:rPr>
      </w:pPr>
      <w:bookmarkStart w:id="1" w:name="_Hlk114040189"/>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6CC0520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hint="eastAsia"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投标人须符合《资格预审必要合格条件标准》（附件一）；</w:t>
      </w:r>
    </w:p>
    <w:p w14:paraId="7361F674">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7A87358">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r>
        <w:rPr>
          <w:rFonts w:hint="eastAsia" w:ascii="仿宋" w:hAnsi="仿宋" w:eastAsia="仿宋" w:cs="仿宋"/>
          <w:b/>
          <w:bCs/>
          <w:sz w:val="28"/>
          <w:szCs w:val="28"/>
          <w:highlight w:val="none"/>
        </w:rPr>
        <w:t>三、投标保证金</w:t>
      </w:r>
    </w:p>
    <w:bookmarkEnd w:id="0"/>
    <w:bookmarkEnd w:id="1"/>
    <w:p w14:paraId="4410CA68">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叁</w:t>
      </w:r>
      <w:r>
        <w:rPr>
          <w:rFonts w:hint="eastAsia" w:ascii="仿宋" w:hAnsi="仿宋" w:eastAsia="仿宋" w:cs="仿宋"/>
          <w:sz w:val="28"/>
          <w:szCs w:val="28"/>
          <w:highlight w:val="none"/>
        </w:rPr>
        <w:t>万元整）/每个标段。投标人可在收到招标文件且确认参标后，在规定时间内上传对应标段的保证金缴纳凭证。投标人以网银转账或电汇方式缴纳至招标人指定账户，转账需备注“沱牌公交及墙体广告投放投标保证金-标段</w:t>
      </w:r>
      <w:r>
        <w:rPr>
          <w:rFonts w:hint="eastAsia" w:ascii="仿宋" w:hAnsi="仿宋" w:eastAsia="仿宋" w:cs="仿宋"/>
          <w:sz w:val="28"/>
          <w:szCs w:val="28"/>
          <w:highlight w:val="none"/>
          <w:lang w:val="en-US" w:eastAsia="zh-CN"/>
        </w:rPr>
        <w:t>二</w:t>
      </w:r>
      <w:r>
        <w:rPr>
          <w:rFonts w:hint="eastAsia" w:ascii="仿宋" w:hAnsi="仿宋" w:eastAsia="仿宋" w:cs="仿宋"/>
          <w:sz w:val="28"/>
          <w:szCs w:val="28"/>
          <w:highlight w:val="none"/>
        </w:rPr>
        <w:t>”，投标保证金缴纳后登陆舍得酒业招采数字化平台（网址：https://ssrm.shede.com.cn）点击页面顶部“一链网”，在截止时间前上传转账凭证。</w:t>
      </w:r>
    </w:p>
    <w:p w14:paraId="26F4C369">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保证金缴纳凭证上传截止时间： 2024年12月23日12:00前</w:t>
      </w:r>
    </w:p>
    <w:p w14:paraId="2534FEDE">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投标保证金凭证上传时间截止且经系统确认后，投</w:t>
      </w:r>
      <w:bookmarkStart w:id="3" w:name="_GoBack"/>
      <w:bookmarkEnd w:id="3"/>
      <w:r>
        <w:rPr>
          <w:rFonts w:hint="eastAsia" w:ascii="仿宋" w:hAnsi="仿宋" w:eastAsia="仿宋" w:cs="仿宋"/>
          <w:sz w:val="28"/>
          <w:szCs w:val="28"/>
          <w:highlight w:val="none"/>
        </w:rPr>
        <w:t>标人方可递交投标文件。</w:t>
      </w:r>
    </w:p>
    <w:p w14:paraId="686C986F">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投标保证金缴纳账户信息如下：</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rPr>
        <w:t>银行账号：5105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未中标方在我司公示中选人后30日内一次性不计利息按原汇款路径退还投标保证金；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中标方投标保证金在对应中标合同双方签订后30日内全额退还。</w:t>
      </w:r>
    </w:p>
    <w:p w14:paraId="6D14EA40">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14:paraId="2A819E73">
      <w:pPr>
        <w:adjustRightInd w:val="0"/>
        <w:snapToGrid w:val="0"/>
        <w:spacing w:line="360" w:lineRule="auto"/>
        <w:rPr>
          <w:rFonts w:hint="eastAsia" w:ascii="仿宋" w:hAnsi="仿宋" w:eastAsia="仿宋" w:cs="仿宋"/>
          <w:b/>
          <w:sz w:val="28"/>
          <w:szCs w:val="28"/>
          <w:highlight w:val="none"/>
        </w:rPr>
      </w:pPr>
    </w:p>
    <w:p w14:paraId="7039702C">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①投标联系人：廖先生 电话 028-61863833转1  09:30-17:30</w:t>
      </w:r>
    </w:p>
    <w:p w14:paraId="4403E56A">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②报名截止时间: 2024年12月9日上午12:00前</w:t>
      </w:r>
    </w:p>
    <w:p w14:paraId="56520A9C">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未按照上述要求进行报名的均视为报名无效，报名截止后通过资格预审的投标人可获取招标文件并参加投标。</w:t>
      </w:r>
    </w:p>
    <w:p w14:paraId="60C1F8A9">
      <w:pPr>
        <w:rPr>
          <w:rFonts w:hint="eastAsia" w:ascii="仿宋" w:hAnsi="仿宋" w:eastAsia="仿宋" w:cs="仿宋"/>
          <w:sz w:val="28"/>
          <w:szCs w:val="28"/>
          <w:highlight w:val="none"/>
        </w:rPr>
      </w:pPr>
      <w:r>
        <w:rPr>
          <w:rFonts w:hint="eastAsia" w:ascii="仿宋" w:hAnsi="仿宋" w:eastAsia="仿宋" w:cs="仿宋"/>
          <w:sz w:val="28"/>
          <w:szCs w:val="28"/>
          <w:highlight w:val="none"/>
        </w:rPr>
        <w:t>4.2招标文件的获取方式</w:t>
      </w:r>
    </w:p>
    <w:p w14:paraId="4C1223C1">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本项目预计发标时间：2024年12月12日</w:t>
      </w:r>
    </w:p>
    <w:p w14:paraId="2DC2DA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保证金凭证上传截止时间：2024年12月23日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本项目预计回标时间：2024年12月25日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本项目预计开标时间：2024年12月25日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6B01D04A">
      <w:pPr>
        <w:spacing w:line="360" w:lineRule="auto"/>
        <w:rPr>
          <w:rFonts w:hint="eastAsia" w:ascii="仿宋" w:hAnsi="仿宋" w:eastAsia="仿宋"/>
          <w:b/>
          <w:bCs/>
          <w:sz w:val="32"/>
          <w:szCs w:val="32"/>
          <w:highlight w:val="none"/>
        </w:rPr>
      </w:pPr>
    </w:p>
    <w:p w14:paraId="3D952AB8">
      <w:pPr>
        <w:spacing w:line="360" w:lineRule="auto"/>
        <w:rPr>
          <w:rFonts w:ascii="仿宋" w:hAnsi="仿宋" w:eastAsia="仿宋"/>
          <w:b/>
          <w:bCs/>
          <w:sz w:val="32"/>
          <w:szCs w:val="32"/>
          <w:highlight w:val="none"/>
        </w:rPr>
      </w:pPr>
      <w:r>
        <w:rPr>
          <w:rFonts w:hint="eastAsia" w:ascii="仿宋" w:hAnsi="仿宋" w:eastAsia="仿宋"/>
          <w:b/>
          <w:bCs/>
          <w:sz w:val="32"/>
          <w:szCs w:val="32"/>
          <w:highlight w:val="none"/>
        </w:rPr>
        <w:t>五、附件</w:t>
      </w:r>
    </w:p>
    <w:p w14:paraId="12D70C9B">
      <w:pPr>
        <w:spacing w:line="360" w:lineRule="auto"/>
        <w:rPr>
          <w:rFonts w:ascii="仿宋" w:hAnsi="仿宋" w:eastAsia="仿宋"/>
          <w:sz w:val="32"/>
          <w:szCs w:val="32"/>
          <w:highlight w:val="none"/>
        </w:rPr>
      </w:pPr>
      <w:r>
        <w:rPr>
          <w:rFonts w:hint="eastAsia" w:ascii="仿宋" w:hAnsi="仿宋" w:eastAsia="仿宋"/>
          <w:sz w:val="32"/>
          <w:szCs w:val="32"/>
          <w:highlight w:val="none"/>
        </w:rPr>
        <w:t>附件一：</w:t>
      </w:r>
      <w:r>
        <w:rPr>
          <w:rFonts w:ascii="仿宋" w:hAnsi="仿宋" w:eastAsia="仿宋"/>
          <w:sz w:val="32"/>
          <w:szCs w:val="32"/>
          <w:highlight w:val="none"/>
        </w:rPr>
        <w:t>资格预审必要合格条件标准</w:t>
      </w:r>
    </w:p>
    <w:p w14:paraId="14F26E2B">
      <w:pPr>
        <w:spacing w:line="360" w:lineRule="auto"/>
        <w:rPr>
          <w:rFonts w:ascii="仿宋" w:hAnsi="仿宋" w:eastAsia="仿宋"/>
          <w:sz w:val="32"/>
          <w:szCs w:val="32"/>
          <w:highlight w:val="none"/>
        </w:rPr>
      </w:pPr>
      <w:r>
        <w:rPr>
          <w:rFonts w:hint="eastAsia" w:ascii="仿宋" w:hAnsi="仿宋" w:eastAsia="仿宋"/>
          <w:sz w:val="32"/>
          <w:szCs w:val="32"/>
          <w:highlight w:val="none"/>
        </w:rPr>
        <w:t>附件二：投标预审资料提交模板（点击文章末尾下载）</w:t>
      </w:r>
    </w:p>
    <w:p w14:paraId="3461E7C4">
      <w:pPr>
        <w:spacing w:line="360" w:lineRule="auto"/>
        <w:jc w:val="right"/>
        <w:rPr>
          <w:rFonts w:ascii="仿宋" w:hAnsi="仿宋" w:eastAsia="仿宋"/>
          <w:sz w:val="32"/>
          <w:szCs w:val="32"/>
          <w:highlight w:val="none"/>
        </w:rPr>
      </w:pPr>
      <w:r>
        <w:rPr>
          <w:rFonts w:hint="eastAsia" w:ascii="仿宋" w:hAnsi="仿宋" w:eastAsia="仿宋"/>
          <w:sz w:val="32"/>
          <w:szCs w:val="32"/>
          <w:highlight w:val="none"/>
        </w:rPr>
        <w:t>四川沱牌舍得营销有限公司</w:t>
      </w:r>
    </w:p>
    <w:p w14:paraId="3B7AB647">
      <w:pPr>
        <w:spacing w:line="360" w:lineRule="auto"/>
        <w:ind w:right="640"/>
        <w:jc w:val="right"/>
        <w:rPr>
          <w:rFonts w:ascii="仿宋" w:hAnsi="仿宋" w:eastAsia="仿宋"/>
          <w:sz w:val="32"/>
          <w:szCs w:val="32"/>
          <w:highlight w:val="none"/>
        </w:rPr>
      </w:pPr>
      <w:r>
        <w:rPr>
          <w:rFonts w:hint="eastAsia" w:ascii="仿宋" w:hAnsi="仿宋" w:eastAsia="仿宋"/>
          <w:sz w:val="32"/>
          <w:szCs w:val="32"/>
          <w:highlight w:val="none"/>
          <w:lang w:val="en-US" w:eastAsia="zh-CN"/>
        </w:rPr>
        <w:t>2024</w:t>
      </w:r>
      <w:r>
        <w:rPr>
          <w:rFonts w:hint="eastAsia" w:ascii="仿宋" w:hAnsi="仿宋" w:eastAsia="仿宋"/>
          <w:sz w:val="32"/>
          <w:szCs w:val="32"/>
          <w:highlight w:val="none"/>
        </w:rPr>
        <w:t>年</w:t>
      </w:r>
      <w:r>
        <w:rPr>
          <w:rFonts w:hint="eastAsia" w:ascii="仿宋" w:hAnsi="仿宋" w:eastAsia="仿宋"/>
          <w:sz w:val="32"/>
          <w:szCs w:val="32"/>
          <w:highlight w:val="none"/>
          <w:lang w:val="en-US" w:eastAsia="zh-CN"/>
        </w:rPr>
        <w:t>11</w:t>
      </w:r>
      <w:r>
        <w:rPr>
          <w:rFonts w:hint="eastAsia" w:ascii="仿宋" w:hAnsi="仿宋" w:eastAsia="仿宋"/>
          <w:sz w:val="32"/>
          <w:szCs w:val="32"/>
          <w:highlight w:val="none"/>
        </w:rPr>
        <w:t>月</w:t>
      </w:r>
      <w:r>
        <w:rPr>
          <w:rFonts w:hint="eastAsia" w:ascii="仿宋" w:hAnsi="仿宋" w:eastAsia="仿宋"/>
          <w:sz w:val="32"/>
          <w:szCs w:val="32"/>
          <w:highlight w:val="none"/>
          <w:lang w:val="en-US" w:eastAsia="zh-CN"/>
        </w:rPr>
        <w:t>29</w:t>
      </w:r>
      <w:r>
        <w:rPr>
          <w:rFonts w:hint="eastAsia" w:ascii="仿宋" w:hAnsi="仿宋" w:eastAsia="仿宋"/>
          <w:sz w:val="32"/>
          <w:szCs w:val="32"/>
          <w:highlight w:val="none"/>
        </w:rPr>
        <w:t>日</w:t>
      </w:r>
    </w:p>
    <w:p w14:paraId="56317E35">
      <w:pPr>
        <w:pStyle w:val="2"/>
        <w:rPr>
          <w:rFonts w:hint="eastAsia" w:ascii="仿宋" w:hAnsi="仿宋" w:eastAsia="仿宋"/>
          <w:sz w:val="28"/>
          <w:szCs w:val="28"/>
          <w:highlight w:val="none"/>
        </w:rPr>
      </w:pPr>
    </w:p>
    <w:p w14:paraId="56508B53">
      <w:pPr>
        <w:rPr>
          <w:rFonts w:hint="eastAsia" w:ascii="仿宋" w:hAnsi="仿宋" w:eastAsia="仿宋"/>
          <w:sz w:val="28"/>
          <w:szCs w:val="28"/>
          <w:highlight w:val="none"/>
        </w:rPr>
      </w:pPr>
    </w:p>
    <w:p w14:paraId="06479B6C">
      <w:pPr>
        <w:widowControl/>
        <w:spacing w:line="360" w:lineRule="auto"/>
        <w:jc w:val="left"/>
        <w:rPr>
          <w:rFonts w:hint="eastAsia" w:ascii="仿宋" w:hAnsi="仿宋" w:eastAsia="仿宋"/>
          <w:b/>
          <w:sz w:val="28"/>
          <w:szCs w:val="28"/>
          <w:highlight w:val="none"/>
        </w:rPr>
      </w:pPr>
      <w:r>
        <w:rPr>
          <w:rFonts w:hint="eastAsia" w:ascii="仿宋" w:hAnsi="仿宋" w:eastAsia="仿宋"/>
          <w:b/>
          <w:sz w:val="28"/>
          <w:szCs w:val="28"/>
          <w:highlight w:val="none"/>
        </w:rPr>
        <w:t>附件一：</w:t>
      </w:r>
      <w:bookmarkStart w:id="2"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8" w:hRule="atLeast"/>
          <w:jc w:val="center"/>
        </w:trPr>
        <w:tc>
          <w:tcPr>
            <w:tcW w:w="517" w:type="pct"/>
            <w:vAlign w:val="center"/>
          </w:tcPr>
          <w:p w14:paraId="5884AEB6">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1DC3255">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9127F5">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7319D746">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4D0E2470">
            <w:pPr>
              <w:spacing w:line="360" w:lineRule="auto"/>
              <w:rPr>
                <w:rFonts w:hint="eastAsia"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F218A5">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1341538">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035CF8C6">
            <w:pPr>
              <w:spacing w:line="360" w:lineRule="auto"/>
              <w:ind w:firstLine="440" w:firstLineChars="200"/>
              <w:rPr>
                <w:rFonts w:hint="eastAsia" w:ascii="仿宋" w:hAnsi="仿宋" w:eastAsia="仿宋"/>
                <w:sz w:val="22"/>
                <w:szCs w:val="21"/>
                <w:highlight w:val="none"/>
              </w:rPr>
            </w:pPr>
            <w:r>
              <w:rPr>
                <w:rFonts w:hint="eastAsia" w:ascii="仿宋" w:hAnsi="仿宋" w:eastAsia="仿宋"/>
                <w:sz w:val="22"/>
                <w:szCs w:val="21"/>
                <w:highlight w:val="none"/>
              </w:rPr>
              <w:t>具有独立法人资格，成立时间不少于</w:t>
            </w:r>
            <w:r>
              <w:rPr>
                <w:rFonts w:hint="eastAsia" w:ascii="仿宋" w:hAnsi="仿宋" w:eastAsia="仿宋"/>
                <w:sz w:val="22"/>
                <w:szCs w:val="21"/>
                <w:highlight w:val="none"/>
                <w:lang w:val="en-US" w:eastAsia="zh-CN"/>
              </w:rPr>
              <w:t>5</w:t>
            </w:r>
            <w:r>
              <w:rPr>
                <w:rFonts w:hint="eastAsia" w:ascii="仿宋" w:hAnsi="仿宋" w:eastAsia="仿宋"/>
                <w:sz w:val="22"/>
                <w:szCs w:val="21"/>
                <w:highlight w:val="none"/>
              </w:rPr>
              <w:t>年。投标人应为中华人民共和国境内注册独立法人企业，未被列入经营异常名录、严重违法失信企业名单或其它任何形式黑名单，无其它限制投标资格或影响履约能力的不利情形。</w:t>
            </w:r>
          </w:p>
          <w:p w14:paraId="7F0E7D17">
            <w:pPr>
              <w:spacing w:line="360" w:lineRule="auto"/>
              <w:ind w:firstLine="440" w:firstLineChars="200"/>
              <w:rPr>
                <w:rFonts w:hint="eastAsia" w:ascii="仿宋" w:hAnsi="仿宋" w:eastAsia="仿宋"/>
                <w:sz w:val="22"/>
                <w:highlight w:val="none"/>
              </w:rPr>
            </w:pPr>
            <w:r>
              <w:rPr>
                <w:rFonts w:hint="eastAsia" w:ascii="仿宋" w:hAnsi="仿宋" w:eastAsia="仿宋"/>
                <w:sz w:val="22"/>
                <w:szCs w:val="21"/>
                <w:highlight w:val="none"/>
              </w:rPr>
              <w:t>注册资金不少于人民币500万元，具有良好银行资信和商业信誉。</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34942F7C">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4B20665">
            <w:pPr>
              <w:spacing w:line="360" w:lineRule="auto"/>
              <w:rPr>
                <w:rFonts w:hint="eastAsia"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tabs>
                <w:tab w:val="center" w:pos="4153"/>
                <w:tab w:val="right" w:pos="8306"/>
              </w:tabs>
              <w:snapToGrid w:val="0"/>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53A6FCF">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F315E9D">
            <w:pPr>
              <w:widowControl/>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拥有丰富的</w:t>
            </w:r>
            <w:r>
              <w:rPr>
                <w:rFonts w:hint="eastAsia" w:ascii="仿宋" w:hAnsi="仿宋" w:eastAsia="仿宋" w:cs="宋体"/>
                <w:kern w:val="0"/>
                <w:sz w:val="22"/>
                <w:szCs w:val="21"/>
                <w:highlight w:val="none"/>
                <w:lang w:val="en-US" w:eastAsia="zh-CN"/>
              </w:rPr>
              <w:t>墙体</w:t>
            </w:r>
            <w:r>
              <w:rPr>
                <w:rFonts w:hint="eastAsia" w:ascii="仿宋" w:hAnsi="仿宋" w:eastAsia="仿宋" w:cs="宋体"/>
                <w:kern w:val="0"/>
                <w:sz w:val="22"/>
                <w:szCs w:val="21"/>
                <w:highlight w:val="none"/>
              </w:rPr>
              <w:t>广告（刷墙或喷绘）投放经验，提供2021年至今，3个（含）以上</w:t>
            </w:r>
            <w:r>
              <w:rPr>
                <w:rFonts w:hint="eastAsia" w:ascii="仿宋" w:hAnsi="仿宋" w:eastAsia="仿宋" w:cs="宋体"/>
                <w:kern w:val="0"/>
                <w:sz w:val="22"/>
                <w:szCs w:val="21"/>
                <w:highlight w:val="none"/>
                <w:lang w:val="en-US" w:eastAsia="zh-CN"/>
              </w:rPr>
              <w:t>同类型广告投放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tabs>
                <w:tab w:val="center" w:pos="4153"/>
                <w:tab w:val="right" w:pos="8306"/>
              </w:tabs>
              <w:snapToGrid w:val="0"/>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72605C1C">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90812CE">
            <w:pPr>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2"/>
    <w:p w14:paraId="33125866">
      <w:pPr>
        <w:spacing w:line="360" w:lineRule="auto"/>
        <w:ind w:left="440" w:leftChars="-2" w:hanging="444" w:hangingChars="202"/>
        <w:jc w:val="left"/>
        <w:rPr>
          <w:rFonts w:hint="eastAsia"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6C9A0E6E">
      <w:pPr>
        <w:spacing w:line="360" w:lineRule="auto"/>
        <w:ind w:firstLine="405"/>
        <w:jc w:val="left"/>
        <w:rPr>
          <w:rFonts w:hint="eastAsia"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spacing w:line="360" w:lineRule="auto"/>
        <w:ind w:left="424" w:leftChars="202"/>
        <w:jc w:val="left"/>
        <w:rPr>
          <w:rFonts w:hint="eastAsia"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3A87756F">
      <w:pPr>
        <w:spacing w:line="360" w:lineRule="auto"/>
        <w:ind w:left="424" w:leftChars="202"/>
        <w:jc w:val="left"/>
        <w:rPr>
          <w:highlight w:val="none"/>
        </w:rPr>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421C72"/>
    <w:rsid w:val="14796923"/>
    <w:rsid w:val="14E87BEE"/>
    <w:rsid w:val="150733D9"/>
    <w:rsid w:val="158A77F0"/>
    <w:rsid w:val="17746151"/>
    <w:rsid w:val="17C76837"/>
    <w:rsid w:val="180B10BC"/>
    <w:rsid w:val="18553E55"/>
    <w:rsid w:val="18714C97"/>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CDE4B51"/>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700FE9"/>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5C3C93"/>
    <w:rsid w:val="577053AA"/>
    <w:rsid w:val="577E1716"/>
    <w:rsid w:val="57C27A1D"/>
    <w:rsid w:val="580746F5"/>
    <w:rsid w:val="587A7F42"/>
    <w:rsid w:val="58A40196"/>
    <w:rsid w:val="594927E7"/>
    <w:rsid w:val="594E4D8F"/>
    <w:rsid w:val="59CC0B23"/>
    <w:rsid w:val="5A1D3D5C"/>
    <w:rsid w:val="5B4238B3"/>
    <w:rsid w:val="5D0B042C"/>
    <w:rsid w:val="5D704F4C"/>
    <w:rsid w:val="5D714B64"/>
    <w:rsid w:val="5F3F4774"/>
    <w:rsid w:val="604F4E8B"/>
    <w:rsid w:val="60A923F3"/>
    <w:rsid w:val="61397812"/>
    <w:rsid w:val="62623A6B"/>
    <w:rsid w:val="63C70CFF"/>
    <w:rsid w:val="662C12B2"/>
    <w:rsid w:val="664001ED"/>
    <w:rsid w:val="665030C4"/>
    <w:rsid w:val="66907302"/>
    <w:rsid w:val="67C658D2"/>
    <w:rsid w:val="69496543"/>
    <w:rsid w:val="6A90650F"/>
    <w:rsid w:val="6AAB355D"/>
    <w:rsid w:val="6B092BF0"/>
    <w:rsid w:val="6B264A3A"/>
    <w:rsid w:val="6B5430AF"/>
    <w:rsid w:val="6C4A33DF"/>
    <w:rsid w:val="6C68589C"/>
    <w:rsid w:val="6C811E21"/>
    <w:rsid w:val="6E2E43D5"/>
    <w:rsid w:val="6EC7750E"/>
    <w:rsid w:val="6FF85C4A"/>
    <w:rsid w:val="72211D43"/>
    <w:rsid w:val="722F393D"/>
    <w:rsid w:val="73005B71"/>
    <w:rsid w:val="740851E0"/>
    <w:rsid w:val="747D1B7D"/>
    <w:rsid w:val="74AC5DFA"/>
    <w:rsid w:val="74F205F2"/>
    <w:rsid w:val="7537612C"/>
    <w:rsid w:val="755727FB"/>
    <w:rsid w:val="765673B1"/>
    <w:rsid w:val="777C59E3"/>
    <w:rsid w:val="785922FF"/>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1962</Words>
  <Characters>2178</Characters>
  <Lines>71</Lines>
  <Paragraphs>20</Paragraphs>
  <TotalTime>0</TotalTime>
  <ScaleCrop>false</ScaleCrop>
  <LinksUpToDate>false</LinksUpToDate>
  <CharactersWithSpaces>2197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2024-11-29T07:27:10Z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DB3C5CA3D1604C88BC35D350E8704DAE</vt:lpwstr>
  </property>
</Properties>
</file>