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FB710">
      <w:pPr>
        <w:spacing w:line="460" w:lineRule="exact"/>
        <w:ind w:right="6"/>
        <w:jc w:val="center"/>
        <w:rPr>
          <w:rFonts w:hint="eastAsia" w:ascii="Times New Roman" w:hAnsi="Times New Roman" w:eastAsia="宋体" w:cs="Times New Roman"/>
          <w:b/>
          <w:sz w:val="30"/>
          <w:szCs w:val="30"/>
          <w:lang w:eastAsia="zh-CN"/>
        </w:rPr>
      </w:pPr>
      <w:bookmarkStart w:id="0" w:name="_Toc30966"/>
      <w:bookmarkStart w:id="1" w:name="_Toc11376"/>
      <w:bookmarkStart w:id="2" w:name="_Toc133571394"/>
      <w:bookmarkStart w:id="3" w:name="_Toc224103307"/>
      <w:bookmarkStart w:id="4" w:name="_Toc287607736"/>
      <w:bookmarkStart w:id="5" w:name="_Toc19814"/>
      <w:bookmarkStart w:id="6" w:name="_Toc277082543"/>
      <w:r>
        <w:rPr>
          <w:rFonts w:hint="eastAsia" w:ascii="Times New Roman" w:hAnsi="Times New Roman" w:cs="Times New Roman"/>
          <w:b/>
          <w:sz w:val="30"/>
          <w:szCs w:val="30"/>
          <w:lang w:eastAsia="zh-CN"/>
        </w:rPr>
        <w:t>一次性塑料普通卷袋</w:t>
      </w:r>
      <w:r>
        <w:rPr>
          <w:rFonts w:hint="eastAsia" w:ascii="Times New Roman" w:hAnsi="Times New Roman" w:cs="Times New Roman"/>
          <w:b/>
          <w:sz w:val="30"/>
          <w:szCs w:val="30"/>
        </w:rPr>
        <w:t>采购</w:t>
      </w:r>
      <w:bookmarkEnd w:id="0"/>
      <w:bookmarkEnd w:id="1"/>
      <w:bookmarkEnd w:id="2"/>
      <w:r>
        <w:rPr>
          <w:rFonts w:hint="eastAsia" w:ascii="Times New Roman" w:hAnsi="Times New Roman" w:cs="Times New Roman"/>
          <w:b/>
          <w:sz w:val="30"/>
          <w:szCs w:val="30"/>
        </w:rPr>
        <w:t>项目</w:t>
      </w:r>
      <w:r>
        <w:rPr>
          <w:rFonts w:hint="eastAsia" w:ascii="Times New Roman" w:hAnsi="Times New Roman" w:cs="Times New Roman"/>
          <w:b/>
          <w:sz w:val="30"/>
          <w:szCs w:val="30"/>
          <w:lang w:eastAsia="zh-CN"/>
        </w:rPr>
        <w:t>（二次）</w:t>
      </w:r>
    </w:p>
    <w:bookmarkEnd w:id="3"/>
    <w:bookmarkEnd w:id="4"/>
    <w:bookmarkEnd w:id="5"/>
    <w:bookmarkEnd w:id="6"/>
    <w:p w14:paraId="5DB7154B">
      <w:pPr>
        <w:pStyle w:val="3"/>
        <w:snapToGrid w:val="0"/>
        <w:spacing w:line="460" w:lineRule="exact"/>
        <w:jc w:val="center"/>
        <w:rPr>
          <w:rFonts w:hAnsi="宋体"/>
          <w:b/>
          <w:bCs/>
          <w:sz w:val="32"/>
          <w:szCs w:val="32"/>
        </w:rPr>
      </w:pPr>
      <w:bookmarkStart w:id="7" w:name="_Toc277082544"/>
      <w:bookmarkStart w:id="8" w:name="_Toc2322"/>
      <w:bookmarkStart w:id="9" w:name="_Toc38897942"/>
      <w:bookmarkStart w:id="10" w:name="_Toc224103308"/>
      <w:bookmarkStart w:id="11" w:name="_Toc18608"/>
      <w:bookmarkStart w:id="12" w:name="_Toc287607737"/>
      <w:r>
        <w:rPr>
          <w:rFonts w:hint="eastAsia" w:hAnsi="宋体"/>
          <w:b/>
          <w:bCs/>
          <w:sz w:val="32"/>
          <w:szCs w:val="32"/>
        </w:rPr>
        <w:t>招标公告</w:t>
      </w:r>
    </w:p>
    <w:p w14:paraId="47D60568">
      <w:pPr>
        <w:tabs>
          <w:tab w:val="right" w:leader="dot" w:pos="9471"/>
        </w:tabs>
        <w:spacing w:line="420" w:lineRule="exact"/>
        <w:jc w:val="center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招标编号：舍司招（2024）ZC2-065</w:t>
      </w:r>
    </w:p>
    <w:p w14:paraId="0B55943E">
      <w:pPr>
        <w:shd w:val="clear" w:color="auto" w:fill="auto"/>
        <w:spacing w:line="460" w:lineRule="exact"/>
        <w:rPr>
          <w:rFonts w:hint="eastAsia"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1. 招标条件</w:t>
      </w:r>
    </w:p>
    <w:p w14:paraId="70100A47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napToGrid w:val="0"/>
          <w:kern w:val="0"/>
          <w:sz w:val="24"/>
        </w:rPr>
        <w:t>本招标项目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en-US" w:eastAsia="zh-CN"/>
        </w:rPr>
        <w:t>一次性塑料普通卷袋采购项目</w:t>
      </w:r>
      <w:r>
        <w:rPr>
          <w:rFonts w:hint="eastAsia" w:ascii="宋体" w:hAnsi="宋体" w:cs="宋体"/>
          <w:snapToGrid w:val="0"/>
          <w:kern w:val="0"/>
          <w:sz w:val="24"/>
        </w:rPr>
        <w:t>已由</w:t>
      </w:r>
      <w:r>
        <w:rPr>
          <w:rFonts w:hint="eastAsia" w:ascii="宋体" w:hAnsi="宋体" w:cs="宋体"/>
          <w:snapToGrid w:val="0"/>
          <w:kern w:val="0"/>
          <w:sz w:val="24"/>
          <w:u w:val="single"/>
        </w:rPr>
        <w:t>舍得酒业股份有限公司</w:t>
      </w:r>
      <w:r>
        <w:rPr>
          <w:rFonts w:hint="eastAsia" w:ascii="宋体" w:hAnsi="宋体" w:cs="宋体"/>
          <w:snapToGrid w:val="0"/>
          <w:kern w:val="0"/>
          <w:sz w:val="24"/>
        </w:rPr>
        <w:t>确定实施，项目业主为</w:t>
      </w:r>
      <w:r>
        <w:rPr>
          <w:rFonts w:hint="eastAsia" w:ascii="宋体" w:hAnsi="宋体" w:cs="宋体"/>
          <w:snapToGrid w:val="0"/>
          <w:kern w:val="0"/>
          <w:sz w:val="24"/>
          <w:u w:val="single"/>
        </w:rPr>
        <w:t xml:space="preserve"> 舍得酒业股份有限公司 </w:t>
      </w:r>
      <w:r>
        <w:rPr>
          <w:rFonts w:hint="eastAsia" w:ascii="宋体" w:hAnsi="宋体" w:cs="宋体"/>
          <w:snapToGrid w:val="0"/>
          <w:kern w:val="0"/>
          <w:sz w:val="24"/>
        </w:rPr>
        <w:t>，建设资金来自</w:t>
      </w:r>
      <w:r>
        <w:rPr>
          <w:rFonts w:hint="eastAsia" w:ascii="宋体" w:hAnsi="宋体" w:cs="宋体"/>
          <w:snapToGrid w:val="0"/>
          <w:kern w:val="0"/>
          <w:sz w:val="24"/>
          <w:u w:val="single"/>
        </w:rPr>
        <w:t xml:space="preserve"> 业主自筹 </w:t>
      </w:r>
      <w:r>
        <w:rPr>
          <w:rFonts w:hint="eastAsia" w:ascii="宋体" w:hAnsi="宋体" w:cs="宋体"/>
          <w:snapToGrid w:val="0"/>
          <w:kern w:val="0"/>
          <w:sz w:val="24"/>
        </w:rPr>
        <w:t>，项目出资比例为</w:t>
      </w:r>
      <w:r>
        <w:rPr>
          <w:rFonts w:hint="eastAsia" w:ascii="宋体" w:hAnsi="宋体" w:cs="宋体"/>
          <w:snapToGrid w:val="0"/>
          <w:kern w:val="0"/>
          <w:sz w:val="24"/>
          <w:u w:val="single"/>
        </w:rPr>
        <w:t xml:space="preserve"> 100% </w:t>
      </w:r>
      <w:r>
        <w:rPr>
          <w:rFonts w:hint="eastAsia" w:ascii="宋体" w:hAnsi="宋体" w:cs="宋体"/>
          <w:snapToGrid w:val="0"/>
          <w:kern w:val="0"/>
          <w:sz w:val="24"/>
        </w:rPr>
        <w:t>，招标人</w:t>
      </w:r>
      <w:r>
        <w:rPr>
          <w:rFonts w:hint="eastAsia" w:ascii="宋体" w:hAnsi="宋体" w:cs="宋体"/>
          <w:snapToGrid w:val="0"/>
          <w:kern w:val="0"/>
          <w:position w:val="-2"/>
          <w:sz w:val="24"/>
        </w:rPr>
        <w:t>为</w:t>
      </w:r>
      <w:r>
        <w:rPr>
          <w:rFonts w:hint="eastAsia" w:ascii="宋体" w:hAnsi="宋体" w:cs="宋体"/>
          <w:snapToGrid w:val="0"/>
          <w:kern w:val="0"/>
          <w:sz w:val="24"/>
          <w:u w:val="single"/>
        </w:rPr>
        <w:t>舍得酒业股份有限公司</w:t>
      </w:r>
      <w:r>
        <w:rPr>
          <w:rFonts w:hint="eastAsia" w:ascii="宋体" w:hAnsi="宋体" w:cs="宋体"/>
          <w:snapToGrid w:val="0"/>
          <w:kern w:val="0"/>
          <w:position w:val="-2"/>
          <w:sz w:val="24"/>
        </w:rPr>
        <w:t>。项目已具备招标条件，现对该项目进行公开招标，</w:t>
      </w:r>
      <w:r>
        <w:rPr>
          <w:rFonts w:hint="eastAsia" w:ascii="宋体" w:hAnsi="宋体" w:cs="宋体"/>
          <w:sz w:val="24"/>
        </w:rPr>
        <w:t>欢迎有兴趣的潜在投标人递交书面的资格预审文件，通过资格预审程序确定合格的投标人。</w:t>
      </w:r>
    </w:p>
    <w:bookmarkEnd w:id="7"/>
    <w:bookmarkEnd w:id="8"/>
    <w:bookmarkEnd w:id="9"/>
    <w:bookmarkEnd w:id="10"/>
    <w:bookmarkEnd w:id="11"/>
    <w:bookmarkEnd w:id="12"/>
    <w:p w14:paraId="74BFE20D">
      <w:pPr>
        <w:spacing w:line="460" w:lineRule="exact"/>
        <w:rPr>
          <w:rFonts w:hint="eastAsia" w:ascii="宋体" w:hAnsi="宋体" w:cs="宋体"/>
          <w:b/>
          <w:bCs/>
          <w:sz w:val="24"/>
        </w:rPr>
      </w:pPr>
      <w:bookmarkStart w:id="13" w:name="_Toc277082545"/>
      <w:bookmarkStart w:id="14" w:name="_Toc287607738"/>
      <w:bookmarkStart w:id="15" w:name="_Toc224103309"/>
      <w:r>
        <w:rPr>
          <w:rFonts w:hint="eastAsia" w:ascii="宋体" w:hAnsi="宋体" w:cs="宋体"/>
          <w:b/>
          <w:bCs/>
          <w:sz w:val="24"/>
        </w:rPr>
        <w:t>2. 项目概况与招标范围</w:t>
      </w:r>
    </w:p>
    <w:p w14:paraId="2300247A">
      <w:pPr>
        <w:adjustRightInd w:val="0"/>
        <w:snapToGrid w:val="0"/>
        <w:spacing w:line="460" w:lineRule="exact"/>
        <w:ind w:firstLine="240" w:firstLineChars="1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项目名称：</w:t>
      </w:r>
      <w:r>
        <w:rPr>
          <w:rFonts w:hint="eastAsia"/>
          <w:bCs/>
          <w:sz w:val="24"/>
          <w:lang w:val="en-US" w:eastAsia="zh-CN"/>
        </w:rPr>
        <w:t>一次性塑料普通卷袋采购</w:t>
      </w:r>
    </w:p>
    <w:p w14:paraId="52D31D67">
      <w:pPr>
        <w:spacing w:line="460" w:lineRule="exact"/>
        <w:ind w:firstLine="240" w:firstLineChars="100"/>
        <w:rPr>
          <w:rFonts w:ascii="宋体" w:hAnsi="宋体"/>
          <w:snapToGrid w:val="0"/>
          <w:sz w:val="24"/>
        </w:rPr>
      </w:pPr>
      <w:r>
        <w:rPr>
          <w:rFonts w:hint="eastAsia" w:ascii="宋体" w:hAnsi="宋体"/>
          <w:snapToGrid w:val="0"/>
          <w:sz w:val="24"/>
        </w:rPr>
        <w:t>2.2</w:t>
      </w:r>
      <w:r>
        <w:rPr>
          <w:rFonts w:hint="eastAsia" w:ascii="宋体" w:hAnsi="宋体"/>
          <w:snapToGrid w:val="0"/>
          <w:sz w:val="24"/>
          <w:lang w:val="en-US" w:eastAsia="zh-CN"/>
        </w:rPr>
        <w:t xml:space="preserve"> </w:t>
      </w:r>
      <w:r>
        <w:rPr>
          <w:rFonts w:hint="eastAsia" w:ascii="宋体" w:hAnsi="宋体"/>
          <w:snapToGrid w:val="0"/>
          <w:sz w:val="24"/>
        </w:rPr>
        <w:t>交货地址：四川省射洪市沱牌镇沱牌大道999号</w:t>
      </w:r>
    </w:p>
    <w:p w14:paraId="0F2ACF1B">
      <w:pPr>
        <w:spacing w:line="360" w:lineRule="auto"/>
        <w:ind w:firstLine="240" w:firstLineChars="1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/>
          <w:snapToGrid w:val="0"/>
          <w:sz w:val="24"/>
          <w:highlight w:val="none"/>
        </w:rPr>
        <w:t>2.</w:t>
      </w:r>
      <w:r>
        <w:rPr>
          <w:rFonts w:hint="eastAsia" w:ascii="宋体" w:hAnsi="宋体"/>
          <w:snapToGrid w:val="0"/>
          <w:sz w:val="24"/>
          <w:highlight w:val="none"/>
        </w:rPr>
        <w:t>3</w:t>
      </w:r>
      <w:r>
        <w:rPr>
          <w:rFonts w:ascii="宋体" w:hAnsi="宋体"/>
          <w:snapToGrid w:val="0"/>
          <w:sz w:val="24"/>
          <w:highlight w:val="none"/>
        </w:rPr>
        <w:t xml:space="preserve"> </w:t>
      </w:r>
      <w:r>
        <w:rPr>
          <w:rFonts w:hint="eastAsia" w:ascii="宋体" w:hAnsi="宋体"/>
          <w:snapToGrid w:val="0"/>
          <w:sz w:val="24"/>
          <w:highlight w:val="none"/>
        </w:rPr>
        <w:t>招标范围：</w:t>
      </w:r>
      <w:r>
        <w:rPr>
          <w:rFonts w:hint="eastAsia" w:ascii="宋体" w:hAnsi="宋体" w:eastAsia="宋体" w:cs="宋体"/>
          <w:color w:val="000000"/>
          <w:sz w:val="24"/>
        </w:rPr>
        <w:t>本标段的</w:t>
      </w:r>
      <w:bookmarkStart w:id="17" w:name="_GoBack"/>
      <w:bookmarkEnd w:id="17"/>
      <w:r>
        <w:rPr>
          <w:rFonts w:hint="eastAsia" w:ascii="宋体" w:hAnsi="宋体" w:eastAsia="宋体" w:cs="宋体"/>
          <w:color w:val="000000"/>
          <w:sz w:val="24"/>
        </w:rPr>
        <w:t>数量及参数如下表，具体包括但不限于以下内容：</w:t>
      </w:r>
    </w:p>
    <w:tbl>
      <w:tblPr>
        <w:tblStyle w:val="8"/>
        <w:tblW w:w="9132" w:type="dxa"/>
        <w:tblInd w:w="-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1058"/>
        <w:gridCol w:w="3437"/>
        <w:gridCol w:w="1254"/>
        <w:gridCol w:w="1073"/>
      </w:tblGrid>
      <w:tr w14:paraId="628C25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3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24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  名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919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用途</w:t>
            </w:r>
          </w:p>
        </w:tc>
        <w:tc>
          <w:tcPr>
            <w:tcW w:w="3437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AE6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noWrap/>
            <w:vAlign w:val="center"/>
          </w:tcPr>
          <w:p w14:paraId="361FF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noWrap w:val="0"/>
            <w:vAlign w:val="center"/>
          </w:tcPr>
          <w:p w14:paraId="6F0E9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3C8C6E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3" w:hRule="atLeast"/>
        </w:trPr>
        <w:tc>
          <w:tcPr>
            <w:tcW w:w="2310" w:type="dxa"/>
            <w:tcBorders>
              <w:tl2br w:val="nil"/>
              <w:tr2bl w:val="nil"/>
            </w:tcBorders>
            <w:noWrap/>
            <w:vAlign w:val="center"/>
          </w:tcPr>
          <w:p w14:paraId="31B87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一次性塑料普通卷袋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noWrap/>
            <w:vAlign w:val="center"/>
          </w:tcPr>
          <w:p w14:paraId="42E3E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装谷壳使用</w:t>
            </w:r>
          </w:p>
        </w:tc>
        <w:tc>
          <w:tcPr>
            <w:tcW w:w="3437" w:type="dxa"/>
            <w:tcBorders>
              <w:tl2br w:val="nil"/>
              <w:tr2bl w:val="nil"/>
            </w:tcBorders>
            <w:noWrap/>
            <w:vAlign w:val="center"/>
          </w:tcPr>
          <w:p w14:paraId="0DEF9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卷袋宽度760mm，卷袋直径≤1200mm，卷袋中轴直径95mm—103mm，卷袋中轴的长度900mm-1000mm，卷袋处于中轴正中间，卷袋缠绕密度良好，侧面整齐（偏移量＜±50mm）,重量＞55g/㎡。</w:t>
            </w:r>
          </w:p>
        </w:tc>
        <w:tc>
          <w:tcPr>
            <w:tcW w:w="1254" w:type="dxa"/>
            <w:tcBorders>
              <w:tl2br w:val="nil"/>
              <w:tr2bl w:val="nil"/>
            </w:tcBorders>
            <w:noWrap/>
            <w:vAlign w:val="center"/>
          </w:tcPr>
          <w:p w14:paraId="05F1A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1073" w:type="dxa"/>
            <w:tcBorders>
              <w:tl2br w:val="nil"/>
              <w:tr2bl w:val="nil"/>
            </w:tcBorders>
            <w:noWrap/>
            <w:vAlign w:val="center"/>
          </w:tcPr>
          <w:p w14:paraId="135E9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300</w:t>
            </w:r>
          </w:p>
        </w:tc>
      </w:tr>
    </w:tbl>
    <w:p w14:paraId="2482B467">
      <w:pPr>
        <w:spacing w:line="240" w:lineRule="auto"/>
        <w:ind w:firstLine="0" w:firstLineChars="0"/>
        <w:rPr>
          <w:rFonts w:ascii="宋体" w:hAnsi="宋体" w:eastAsia="宋体" w:cs="宋体"/>
          <w:color w:val="000000"/>
          <w:sz w:val="24"/>
        </w:rPr>
      </w:pPr>
    </w:p>
    <w:p w14:paraId="491E6895">
      <w:pPr>
        <w:adjustRightInd w:val="0"/>
        <w:snapToGrid w:val="0"/>
        <w:spacing w:line="460" w:lineRule="exact"/>
        <w:ind w:firstLine="240" w:firstLineChars="100"/>
        <w:jc w:val="left"/>
        <w:rPr>
          <w:rFonts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sz w:val="24"/>
          <w:szCs w:val="24"/>
          <w:highlight w:val="none"/>
          <w:lang w:val="en-US" w:eastAsia="zh-CN"/>
        </w:rPr>
        <w:t>2.4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项目概述：</w:t>
      </w:r>
      <w:r>
        <w:rPr>
          <w:rFonts w:hint="eastAsia" w:ascii="宋体" w:hAnsi="宋体" w:eastAsia="宋体" w:cs="宋体"/>
          <w:bCs w:val="0"/>
          <w:color w:val="auto"/>
          <w:sz w:val="24"/>
          <w:highlight w:val="none"/>
          <w:lang w:val="en-US" w:eastAsia="zh-CN"/>
        </w:rPr>
        <w:t>招标人为满足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原料准备车间灌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装谷壳</w:t>
      </w:r>
      <w:r>
        <w:rPr>
          <w:rFonts w:hint="eastAsia" w:ascii="宋体" w:hAnsi="宋体" w:eastAsia="宋体" w:cs="宋体"/>
          <w:bCs w:val="0"/>
          <w:color w:val="auto"/>
          <w:sz w:val="24"/>
          <w:highlight w:val="none"/>
          <w:lang w:val="en-US" w:eastAsia="zh-CN"/>
        </w:rPr>
        <w:t>，拟定</w:t>
      </w:r>
      <w:r>
        <w:rPr>
          <w:rFonts w:hint="eastAsia" w:ascii="宋体" w:hAnsi="宋体" w:eastAsia="宋体" w:cs="宋体"/>
          <w:bCs w:val="0"/>
          <w:color w:val="auto"/>
          <w:sz w:val="24"/>
          <w:highlight w:val="none"/>
          <w:lang w:eastAsia="zh-CN"/>
        </w:rPr>
        <w:t>通过招标采购一批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一次性塑料普通卷袋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。</w:t>
      </w:r>
    </w:p>
    <w:p w14:paraId="6A94C8CD">
      <w:pPr>
        <w:adjustRightInd w:val="0"/>
        <w:snapToGrid w:val="0"/>
        <w:spacing w:line="460" w:lineRule="exact"/>
        <w:rPr>
          <w:rFonts w:hint="eastAsia" w:ascii="宋体" w:hAnsi="宋体"/>
          <w:snapToGrid w:val="0"/>
          <w:sz w:val="24"/>
          <w:highlight w:val="none"/>
        </w:rPr>
      </w:pPr>
      <w:r>
        <w:rPr>
          <w:rFonts w:hint="eastAsia" w:ascii="宋体" w:hAnsi="宋体"/>
          <w:snapToGrid w:val="0"/>
          <w:sz w:val="24"/>
          <w:highlight w:val="none"/>
        </w:rPr>
        <w:t>2.</w:t>
      </w:r>
      <w:r>
        <w:rPr>
          <w:rFonts w:hint="eastAsia" w:ascii="宋体" w:hAnsi="宋体"/>
          <w:snapToGrid w:val="0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highlight w:val="none"/>
        </w:rPr>
        <w:t>质量标</w:t>
      </w:r>
      <w:r>
        <w:rPr>
          <w:rFonts w:hint="eastAsia" w:ascii="宋体" w:hAnsi="宋体"/>
          <w:snapToGrid w:val="0"/>
          <w:sz w:val="24"/>
          <w:highlight w:val="none"/>
        </w:rPr>
        <w:t>准：</w:t>
      </w:r>
    </w:p>
    <w:p w14:paraId="7AF7A973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napToGrid w:val="0"/>
          <w:sz w:val="24"/>
          <w:highlight w:val="none"/>
          <w:lang w:val="en-US" w:eastAsia="zh-CN"/>
        </w:rPr>
      </w:pPr>
      <w:r>
        <w:rPr>
          <w:rFonts w:hint="eastAsia" w:ascii="宋体" w:hAnsi="宋体"/>
          <w:snapToGrid w:val="0"/>
          <w:sz w:val="24"/>
          <w:highlight w:val="none"/>
          <w:lang w:val="en-US" w:eastAsia="zh-CN"/>
        </w:rPr>
        <w:t>2.5.1</w:t>
      </w:r>
      <w:r>
        <w:rPr>
          <w:rFonts w:hint="eastAsia" w:ascii="宋体" w:hAnsi="宋体"/>
          <w:snapToGrid w:val="0"/>
          <w:sz w:val="24"/>
          <w:highlight w:val="none"/>
        </w:rPr>
        <w:t>符合现行国家、行业以及地方强制性和推荐性规范、标准要求，满足现场</w:t>
      </w:r>
      <w:r>
        <w:rPr>
          <w:rFonts w:hint="eastAsia" w:ascii="宋体" w:hAnsi="宋体"/>
          <w:snapToGrid w:val="0"/>
          <w:sz w:val="24"/>
          <w:highlight w:val="none"/>
          <w:lang w:eastAsia="zh-CN"/>
        </w:rPr>
        <w:t>设备</w:t>
      </w:r>
      <w:r>
        <w:rPr>
          <w:rFonts w:hint="eastAsia" w:ascii="宋体" w:hAnsi="宋体"/>
          <w:snapToGrid w:val="0"/>
          <w:sz w:val="24"/>
          <w:highlight w:val="none"/>
        </w:rPr>
        <w:t>使用需求</w:t>
      </w:r>
      <w:r>
        <w:rPr>
          <w:rFonts w:hint="eastAsia" w:ascii="宋体" w:hAnsi="宋体"/>
          <w:snapToGrid w:val="0"/>
          <w:sz w:val="24"/>
          <w:highlight w:val="none"/>
          <w:lang w:eastAsia="zh-CN"/>
        </w:rPr>
        <w:t>，</w:t>
      </w:r>
      <w:r>
        <w:rPr>
          <w:rFonts w:hint="eastAsia" w:ascii="宋体" w:hAnsi="宋体"/>
          <w:snapToGrid w:val="0"/>
          <w:sz w:val="24"/>
          <w:highlight w:val="none"/>
          <w:lang w:val="en-US" w:eastAsia="zh-CN"/>
        </w:rPr>
        <w:t>符合行业标准。</w:t>
      </w:r>
    </w:p>
    <w:p w14:paraId="0EBEFBD9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Times New Roman"/>
          <w:snapToGrid w:val="0"/>
          <w:sz w:val="24"/>
          <w:highlight w:val="none"/>
        </w:rPr>
      </w:pPr>
      <w:r>
        <w:rPr>
          <w:rFonts w:hint="eastAsia" w:ascii="宋体" w:hAnsi="宋体"/>
          <w:snapToGrid w:val="0"/>
          <w:sz w:val="24"/>
          <w:highlight w:val="none"/>
          <w:lang w:val="en-US" w:eastAsia="zh-CN"/>
        </w:rPr>
        <w:t>2.5.2具体参数及要求详见招标文件“技术标准和要求”</w:t>
      </w:r>
      <w:r>
        <w:rPr>
          <w:rFonts w:hint="eastAsia" w:ascii="宋体" w:hAnsi="宋体" w:eastAsia="宋体" w:cs="Times New Roman"/>
          <w:snapToGrid w:val="0"/>
          <w:sz w:val="24"/>
          <w:highlight w:val="none"/>
        </w:rPr>
        <w:t>。</w:t>
      </w:r>
    </w:p>
    <w:p w14:paraId="73F61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Times New Roman"/>
          <w:snapToGrid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sz w:val="24"/>
          <w:highlight w:val="none"/>
        </w:rPr>
        <w:t>2.</w:t>
      </w:r>
      <w:r>
        <w:rPr>
          <w:rFonts w:hint="eastAsia" w:ascii="宋体" w:hAnsi="宋体" w:eastAsia="宋体" w:cs="Times New Roman"/>
          <w:snapToGrid w:val="0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sz w:val="24"/>
          <w:highlight w:val="none"/>
        </w:rPr>
        <w:t>供货周期：</w:t>
      </w:r>
      <w:r>
        <w:rPr>
          <w:rFonts w:hint="eastAsia" w:ascii="宋体" w:hAnsi="宋体" w:eastAsia="宋体" w:cs="Times New Roman"/>
          <w:snapToGrid w:val="0"/>
          <w:sz w:val="24"/>
          <w:highlight w:val="none"/>
          <w:lang w:val="en-US" w:eastAsia="zh-CN"/>
        </w:rPr>
        <w:t>根据</w:t>
      </w:r>
      <w:r>
        <w:rPr>
          <w:rFonts w:hint="eastAsia" w:ascii="宋体" w:hAnsi="宋体" w:eastAsia="宋体" w:cs="Times New Roman"/>
          <w:snapToGrid w:val="0"/>
          <w:sz w:val="24"/>
          <w:highlight w:val="none"/>
        </w:rPr>
        <w:t>招标人需求</w:t>
      </w:r>
      <w:r>
        <w:rPr>
          <w:rFonts w:hint="eastAsia" w:ascii="宋体" w:hAnsi="宋体" w:eastAsia="宋体" w:cs="Times New Roman"/>
          <w:snapToGrid w:val="0"/>
          <w:sz w:val="24"/>
          <w:highlight w:val="none"/>
          <w:lang w:val="en-US" w:eastAsia="zh-CN"/>
        </w:rPr>
        <w:t>，分批次供货，具体供货时间与数量以招标方电话通知为准，2天内完成供货。</w:t>
      </w:r>
    </w:p>
    <w:p w14:paraId="2BFB0C1D">
      <w:pPr>
        <w:adjustRightInd w:val="0"/>
        <w:snapToGrid w:val="0"/>
        <w:spacing w:line="460" w:lineRule="exact"/>
        <w:ind w:firstLine="240" w:firstLineChars="100"/>
        <w:jc w:val="left"/>
        <w:rPr>
          <w:rFonts w:hint="default" w:ascii="宋体" w:hAnsi="宋体" w:eastAsia="宋体" w:cs="宋体"/>
          <w:bCs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 w:val="0"/>
          <w:color w:val="auto"/>
          <w:sz w:val="24"/>
          <w:highlight w:val="none"/>
          <w:lang w:val="en-US" w:eastAsia="zh-CN"/>
        </w:rPr>
        <w:t>2.7 本次招标资格审查方式为资格预审。</w:t>
      </w:r>
    </w:p>
    <w:bookmarkEnd w:id="13"/>
    <w:bookmarkEnd w:id="14"/>
    <w:bookmarkEnd w:id="15"/>
    <w:p w14:paraId="55794FFA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三、投标人及授权代表应当具备的主要资格条件</w:t>
      </w:r>
    </w:p>
    <w:p w14:paraId="00D057BD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auto"/>
          <w:sz w:val="24"/>
        </w:rPr>
        <w:t>3.1投标人资质条件：</w:t>
      </w:r>
      <w:r>
        <w:rPr>
          <w:rFonts w:hint="eastAsia" w:ascii="宋体" w:hAnsi="宋体" w:cs="宋体"/>
          <w:sz w:val="24"/>
        </w:rPr>
        <w:t>投标人须是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一次性塑料普通卷袋的</w:t>
      </w:r>
      <w:r>
        <w:rPr>
          <w:rFonts w:hint="eastAsia" w:ascii="宋体" w:hAnsi="宋体"/>
          <w:snapToGrid w:val="0"/>
          <w:sz w:val="24"/>
          <w:szCs w:val="24"/>
        </w:rPr>
        <w:t>制造商</w:t>
      </w:r>
      <w:r>
        <w:rPr>
          <w:rFonts w:hint="eastAsia" w:ascii="宋体" w:hAnsi="宋体" w:cs="宋体"/>
          <w:sz w:val="24"/>
        </w:rPr>
        <w:t>。</w:t>
      </w:r>
    </w:p>
    <w:p w14:paraId="4C09B08C">
      <w:pPr>
        <w:adjustRightInd w:val="0"/>
        <w:snapToGrid w:val="0"/>
        <w:spacing w:line="440" w:lineRule="exact"/>
        <w:ind w:firstLine="480" w:firstLineChars="200"/>
        <w:rPr>
          <w:rFonts w:hint="eastAsia"/>
        </w:rPr>
      </w:pPr>
      <w:r>
        <w:rPr>
          <w:rFonts w:hint="eastAsia" w:ascii="宋体" w:hAnsi="宋体" w:cs="宋体"/>
          <w:sz w:val="24"/>
        </w:rPr>
        <w:t>3</w:t>
      </w:r>
      <w:r>
        <w:rPr>
          <w:rFonts w:ascii="宋体" w:hAnsi="宋体" w:cs="宋体"/>
          <w:sz w:val="24"/>
        </w:rPr>
        <w:t>.2</w:t>
      </w:r>
      <w:r>
        <w:rPr>
          <w:rFonts w:hint="eastAsia" w:ascii="宋体" w:hAnsi="宋体" w:cs="宋体"/>
          <w:sz w:val="24"/>
        </w:rPr>
        <w:t>本项目委托代理人必须为投标人本单位职工。投标人须在投标文件资格审查部分提供该委托代理人</w:t>
      </w:r>
      <w:r>
        <w:rPr>
          <w:rFonts w:hint="eastAsia" w:ascii="宋体" w:hAnsi="宋体" w:cs="宋体"/>
          <w:sz w:val="24"/>
          <w:lang w:eastAsia="zh-CN"/>
        </w:rPr>
        <w:t>在本单位</w:t>
      </w:r>
      <w:r>
        <w:rPr>
          <w:rFonts w:hint="eastAsia" w:ascii="宋体" w:hAnsi="宋体" w:cs="宋体"/>
          <w:sz w:val="24"/>
        </w:rPr>
        <w:t>缴纳的养老保险证明复印件。</w:t>
      </w:r>
    </w:p>
    <w:p w14:paraId="27C7FB66">
      <w:pPr>
        <w:adjustRightInd w:val="0"/>
        <w:snapToGrid w:val="0"/>
        <w:spacing w:line="440" w:lineRule="exact"/>
        <w:ind w:firstLine="482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四</w:t>
      </w:r>
      <w:r>
        <w:rPr>
          <w:rFonts w:ascii="宋体" w:hAnsi="宋体" w:cs="宋体"/>
          <w:b/>
          <w:bCs/>
          <w:sz w:val="24"/>
        </w:rPr>
        <w:t>、以下条件属于资格审查必要合格条件</w:t>
      </w:r>
    </w:p>
    <w:p w14:paraId="398E1FC1">
      <w:pPr>
        <w:spacing w:line="46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4.1</w:t>
      </w:r>
      <w:r>
        <w:rPr>
          <w:rFonts w:hint="eastAsia" w:ascii="宋体" w:hAnsi="宋体" w:cs="宋体"/>
          <w:sz w:val="24"/>
          <w:highlight w:val="none"/>
          <w:lang w:eastAsia="zh-CN"/>
        </w:rPr>
        <w:t>投</w:t>
      </w:r>
      <w:r>
        <w:rPr>
          <w:rFonts w:hint="eastAsia" w:ascii="宋体" w:hAnsi="宋体"/>
          <w:snapToGrid w:val="0"/>
          <w:sz w:val="24"/>
          <w:szCs w:val="24"/>
          <w:highlight w:val="none"/>
        </w:rPr>
        <w:t>标人须具备独立的法人资格，具有</w:t>
      </w:r>
      <w:r>
        <w:rPr>
          <w:rFonts w:hint="eastAsia" w:ascii="宋体" w:hAnsi="宋体"/>
          <w:snapToGrid w:val="0"/>
          <w:sz w:val="24"/>
          <w:szCs w:val="24"/>
          <w:highlight w:val="none"/>
          <w:lang w:eastAsia="zh-CN"/>
        </w:rPr>
        <w:t>合法</w:t>
      </w:r>
      <w:r>
        <w:rPr>
          <w:rFonts w:hint="eastAsia" w:ascii="宋体" w:hAnsi="宋体"/>
          <w:snapToGrid w:val="0"/>
          <w:sz w:val="24"/>
          <w:szCs w:val="24"/>
          <w:highlight w:val="none"/>
        </w:rPr>
        <w:t>有效的营业执照，</w:t>
      </w:r>
      <w:r>
        <w:rPr>
          <w:rFonts w:hint="eastAsia" w:ascii="宋体" w:hAnsi="宋体" w:cs="宋体"/>
          <w:bCs/>
          <w:sz w:val="24"/>
          <w:szCs w:val="24"/>
          <w:highlight w:val="none"/>
        </w:rPr>
        <w:t>且经营范围涵盖招标产品的生产</w:t>
      </w:r>
      <w:r>
        <w:rPr>
          <w:rFonts w:hint="eastAsia" w:ascii="宋体" w:hAnsi="宋体" w:cs="宋体"/>
          <w:bCs/>
          <w:sz w:val="24"/>
          <w:szCs w:val="24"/>
          <w:highlight w:val="none"/>
          <w:lang w:val="en-US" w:eastAsia="zh-CN"/>
        </w:rPr>
        <w:t>与</w:t>
      </w:r>
      <w:r>
        <w:rPr>
          <w:rFonts w:hint="eastAsia" w:ascii="宋体" w:hAnsi="宋体" w:cs="宋体"/>
          <w:bCs/>
          <w:sz w:val="24"/>
          <w:szCs w:val="24"/>
          <w:highlight w:val="none"/>
        </w:rPr>
        <w:t>销售</w:t>
      </w:r>
      <w:r>
        <w:rPr>
          <w:rFonts w:hint="eastAsia" w:ascii="宋体" w:hAnsi="宋体" w:cs="宋体"/>
          <w:sz w:val="24"/>
          <w:highlight w:val="none"/>
        </w:rPr>
        <w:t>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企业注册资本不小于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1000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万元（实缴资本不低于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200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万元）；并在人员、设备、资金等方面具有相应的能力。</w:t>
      </w:r>
    </w:p>
    <w:p w14:paraId="3C03DE78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</w:t>
      </w:r>
      <w:r>
        <w:rPr>
          <w:rFonts w:ascii="宋体" w:hAnsi="宋体" w:cs="宋体"/>
          <w:sz w:val="24"/>
          <w:highlight w:val="none"/>
        </w:rPr>
        <w:t>.2</w:t>
      </w:r>
      <w:r>
        <w:rPr>
          <w:rFonts w:hint="eastAsia" w:ascii="宋体" w:hAnsi="宋体" w:cs="宋体"/>
          <w:sz w:val="24"/>
          <w:highlight w:val="none"/>
        </w:rPr>
        <w:t>投标人未处于被责令停业、投标资格被取消或者财产被接管、冻结和破产状态。</w:t>
      </w:r>
    </w:p>
    <w:p w14:paraId="45A27FAF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4.3</w:t>
      </w:r>
      <w:r>
        <w:rPr>
          <w:rFonts w:hint="eastAsia" w:ascii="宋体" w:hAnsi="宋体"/>
          <w:snapToGrid w:val="0"/>
          <w:sz w:val="24"/>
          <w:szCs w:val="24"/>
          <w:highlight w:val="none"/>
        </w:rPr>
        <w:t>本项目不接受代理商投标，只接受制造商直接投标，生产企业须具有ISO9001质量管理体系认证证书、ISO14001环境管理体系认证证书</w:t>
      </w:r>
      <w:r>
        <w:rPr>
          <w:rFonts w:hint="eastAsia" w:ascii="宋体" w:hAnsi="宋体" w:cs="宋体"/>
          <w:sz w:val="24"/>
          <w:highlight w:val="none"/>
        </w:rPr>
        <w:t>。</w:t>
      </w:r>
    </w:p>
    <w:p w14:paraId="010C667B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4.4</w:t>
      </w:r>
      <w:r>
        <w:rPr>
          <w:rFonts w:hint="eastAsia" w:ascii="宋体" w:hAnsi="宋体" w:cs="宋体"/>
          <w:sz w:val="24"/>
          <w:highlight w:val="none"/>
        </w:rPr>
        <w:t>财务要求：近3年财务状况良好，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平均无</w:t>
      </w:r>
      <w:r>
        <w:rPr>
          <w:rFonts w:hint="eastAsia" w:ascii="宋体" w:hAnsi="宋体" w:cs="宋体"/>
          <w:sz w:val="24"/>
          <w:highlight w:val="none"/>
        </w:rPr>
        <w:t>亏损。</w:t>
      </w:r>
    </w:p>
    <w:p w14:paraId="0406541F">
      <w:pPr>
        <w:spacing w:line="360" w:lineRule="auto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4.5</w:t>
      </w:r>
      <w:r>
        <w:rPr>
          <w:rFonts w:hint="eastAsia" w:ascii="宋体" w:hAnsi="宋体" w:cs="宋体"/>
          <w:sz w:val="24"/>
          <w:highlight w:val="none"/>
        </w:rPr>
        <w:t>业绩要求：近3年类似项目业绩不少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highlight w:val="none"/>
        </w:rPr>
        <w:t>例</w:t>
      </w:r>
      <w:r>
        <w:rPr>
          <w:rFonts w:hint="eastAsia" w:ascii="宋体" w:hAnsi="宋体" w:cs="宋体"/>
          <w:sz w:val="24"/>
          <w:highlight w:val="none"/>
          <w:lang w:eastAsia="zh-CN"/>
        </w:rPr>
        <w:t>，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单例业绩合同金额不少于20</w:t>
      </w:r>
      <w:r>
        <w:rPr>
          <w:rFonts w:hint="eastAsia" w:ascii="宋体" w:hAnsi="宋体" w:cs="宋体"/>
          <w:sz w:val="24"/>
          <w:lang w:val="en-US" w:eastAsia="zh-CN"/>
        </w:rPr>
        <w:t>万元</w:t>
      </w:r>
      <w:r>
        <w:rPr>
          <w:rFonts w:hint="eastAsia" w:ascii="宋体" w:hAnsi="宋体" w:cs="宋体"/>
          <w:sz w:val="24"/>
        </w:rPr>
        <w:t>。</w:t>
      </w:r>
      <w:r>
        <w:rPr>
          <w:rFonts w:hint="eastAsia" w:ascii="宋体" w:hAnsi="宋体" w:eastAsia="宋体" w:cs="宋体"/>
          <w:sz w:val="24"/>
        </w:rPr>
        <w:t>提供业绩项目合同书（</w:t>
      </w:r>
      <w:r>
        <w:rPr>
          <w:rFonts w:hint="eastAsia" w:ascii="宋体" w:hAnsi="宋体" w:eastAsia="宋体" w:cs="宋体"/>
          <w:sz w:val="24"/>
          <w:lang w:eastAsia="zh-CN"/>
        </w:rPr>
        <w:t>标的</w:t>
      </w:r>
      <w:r>
        <w:rPr>
          <w:rFonts w:hint="eastAsia" w:ascii="宋体" w:hAnsi="宋体" w:eastAsia="宋体" w:cs="宋体"/>
          <w:sz w:val="24"/>
        </w:rPr>
        <w:t>、金额、时间可见）</w:t>
      </w:r>
      <w:r>
        <w:rPr>
          <w:rFonts w:hint="eastAsia" w:ascii="宋体" w:hAnsi="宋体" w:eastAsia="宋体" w:cs="宋体"/>
          <w:sz w:val="24"/>
          <w:lang w:eastAsia="zh-CN"/>
        </w:rPr>
        <w:t>与</w:t>
      </w:r>
      <w:r>
        <w:rPr>
          <w:rFonts w:hint="eastAsia" w:ascii="宋体" w:hAnsi="宋体" w:eastAsia="宋体" w:cs="宋体"/>
          <w:sz w:val="24"/>
        </w:rPr>
        <w:t>发票复印件。</w:t>
      </w:r>
    </w:p>
    <w:p w14:paraId="37902410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6</w:t>
      </w:r>
      <w:r>
        <w:rPr>
          <w:rFonts w:hint="eastAsia" w:ascii="宋体" w:hAnsi="宋体" w:cs="宋体"/>
          <w:sz w:val="24"/>
        </w:rPr>
        <w:t>投标人企业信誉良好，在信用中国（http://www.creditchina.gov.cn）平台上无失信记录，没有因骗取中标或者严重违约以及发生重大质量、安全生产事故等问题，</w:t>
      </w:r>
      <w:r>
        <w:rPr>
          <w:rFonts w:hint="eastAsia" w:ascii="宋体" w:hAnsi="宋体" w:cs="宋体"/>
          <w:sz w:val="24"/>
          <w:lang w:eastAsia="zh-CN"/>
        </w:rPr>
        <w:t>未</w:t>
      </w:r>
      <w:r>
        <w:rPr>
          <w:rFonts w:hint="eastAsia" w:ascii="宋体" w:hAnsi="宋体" w:cs="宋体"/>
          <w:sz w:val="24"/>
        </w:rPr>
        <w:t>被有关部门暂停投标资格并在暂停期内的不良记录。</w:t>
      </w:r>
    </w:p>
    <w:p w14:paraId="19B9C9A9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7</w:t>
      </w:r>
      <w:r>
        <w:rPr>
          <w:rFonts w:hint="eastAsia" w:ascii="宋体" w:hAnsi="宋体" w:cs="宋体"/>
          <w:sz w:val="24"/>
        </w:rPr>
        <w:t>投标人资格证明文件中的重要内容没有失实或者弄虚作假。</w:t>
      </w:r>
    </w:p>
    <w:p w14:paraId="33ED1049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本项目不接受挂靠、转包、分包、联合体单位参与投标；单位负责人为同一个的两个及两个以上的母公司、全资子公司及其控股公司或存在管理关系的，只能有一家参加本项目投标。</w:t>
      </w:r>
    </w:p>
    <w:p w14:paraId="6433F9FC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9</w:t>
      </w:r>
      <w:r>
        <w:rPr>
          <w:rFonts w:hint="eastAsia" w:ascii="宋体" w:hAnsi="宋体" w:cs="宋体"/>
          <w:sz w:val="24"/>
        </w:rPr>
        <w:t>投标人须符合《资格预审必要合格条件标准》（见附件一）。</w:t>
      </w:r>
    </w:p>
    <w:p w14:paraId="7A20F3C1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五、确定潜在投标人的方法</w:t>
      </w:r>
    </w:p>
    <w:p w14:paraId="682B91F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sz w:val="24"/>
        </w:rPr>
        <w:t>。</w:t>
      </w:r>
    </w:p>
    <w:p w14:paraId="463AF31A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六、资格预审文件的递交</w:t>
      </w:r>
    </w:p>
    <w:p w14:paraId="1072A1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0000FF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sz w:val="24"/>
        </w:rPr>
        <w:t>6</w:t>
      </w:r>
      <w:r>
        <w:rPr>
          <w:rFonts w:ascii="宋体" w:hAnsi="宋体" w:cs="宋体"/>
          <w:sz w:val="24"/>
        </w:rPr>
        <w:t>.1</w:t>
      </w:r>
      <w:r>
        <w:rPr>
          <w:rFonts w:hint="eastAsia" w:ascii="宋体" w:hAnsi="宋体" w:eastAsia="宋体" w:cs="宋体"/>
          <w:color w:val="auto"/>
          <w:sz w:val="24"/>
        </w:rPr>
        <w:t>有意向且符合上述条件的投标人，请登陆舍得酒业招采数字化平台(网址：https://ssrm.shede.com.cn），点击页面顶部“一链网”参与项目报名, 并按照“附件二投标预审资料提交模板”的要求提供资格预审盖章扫描文件及可编辑word版本。</w:t>
      </w:r>
    </w:p>
    <w:p w14:paraId="76429469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</w:t>
      </w:r>
      <w:r>
        <w:rPr>
          <w:rFonts w:ascii="宋体" w:hAnsi="宋体" w:cs="宋体"/>
          <w:sz w:val="24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未按照上述要求进行报名的均视为报名无效。通过资格预审并接受邀请的投标人方可参加投标。</w:t>
      </w:r>
    </w:p>
    <w:p w14:paraId="5CD85E26">
      <w:pPr>
        <w:adjustRightInd w:val="0"/>
        <w:snapToGrid w:val="0"/>
        <w:spacing w:line="440" w:lineRule="exact"/>
        <w:ind w:firstLine="482" w:firstLineChars="200"/>
        <w:rPr>
          <w:rFonts w:hint="eastAsia" w:ascii="Times New Roman" w:hAnsi="Times New Roman" w:eastAsia="宋体" w:cs="Times New Roman"/>
          <w:b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sz w:val="24"/>
          <w:lang w:eastAsia="zh-CN"/>
        </w:rPr>
        <w:t>七、投标标样送货与联系方式：</w:t>
      </w:r>
    </w:p>
    <w:p w14:paraId="2A4A81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7.1有意向且符合上述条件的投标人，请邮寄投标样品（代表批量质量的样品）：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投标时提供样品一卷，样品能满足上机试生产标准，重量不小于200kg</w:t>
      </w:r>
      <w:r>
        <w:rPr>
          <w:rFonts w:hint="eastAsia" w:ascii="宋体" w:hAnsi="宋体"/>
          <w:snapToGrid w:val="0"/>
          <w:color w:val="auto"/>
          <w:sz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投标样品并附上公司名称与规格型号。截止日期（见招标文件）。</w:t>
      </w:r>
    </w:p>
    <w:p w14:paraId="24353CA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20"/>
        <w:textAlignment w:val="auto"/>
        <w:rPr>
          <w:rFonts w:hint="eastAsia" w:ascii="宋体" w:hAnsi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样品收件信息：收件人，王女士，联系电话，13882589820，收件地址：四川省射洪市沱牌镇沱牌大道999号原料准备车间。</w:t>
      </w:r>
    </w:p>
    <w:p w14:paraId="1ED66532">
      <w:pPr>
        <w:adjustRightInd w:val="0"/>
        <w:snapToGrid w:val="0"/>
        <w:spacing w:line="440" w:lineRule="exact"/>
        <w:ind w:firstLine="482" w:firstLineChars="200"/>
        <w:rPr>
          <w:b/>
          <w:sz w:val="24"/>
        </w:rPr>
      </w:pPr>
      <w:r>
        <w:rPr>
          <w:rFonts w:hint="eastAsia"/>
          <w:b/>
          <w:sz w:val="24"/>
          <w:lang w:eastAsia="zh-CN"/>
        </w:rPr>
        <w:t>八</w:t>
      </w:r>
      <w:r>
        <w:rPr>
          <w:rFonts w:hint="eastAsia"/>
          <w:b/>
          <w:sz w:val="24"/>
        </w:rPr>
        <w:t>、投标保证金：</w:t>
      </w:r>
    </w:p>
    <w:p w14:paraId="58CE2723">
      <w:pPr>
        <w:pStyle w:val="7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hint="eastAsia"/>
          <w:kern w:val="2"/>
        </w:rPr>
      </w:pP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 xml:space="preserve">.1 </w:t>
      </w:r>
      <w:r>
        <w:t>标保证金缴纳：</w:t>
      </w:r>
      <w:r>
        <w:rPr>
          <w:rFonts w:hint="eastAsia"/>
          <w:szCs w:val="21"/>
        </w:rPr>
        <w:t>人民币</w:t>
      </w:r>
      <w:r>
        <w:rPr>
          <w:rFonts w:hint="eastAsia"/>
          <w:szCs w:val="21"/>
          <w:lang w:eastAsia="zh-CN"/>
        </w:rPr>
        <w:t>肆</w:t>
      </w:r>
      <w:r>
        <w:rPr>
          <w:rFonts w:hint="eastAsia"/>
          <w:szCs w:val="21"/>
        </w:rPr>
        <w:t>万元整（¥</w:t>
      </w:r>
      <w:r>
        <w:rPr>
          <w:rFonts w:hint="eastAsia"/>
          <w:szCs w:val="21"/>
          <w:lang w:val="en-US" w:eastAsia="zh-CN"/>
        </w:rPr>
        <w:t>4</w:t>
      </w:r>
      <w:r>
        <w:rPr>
          <w:rFonts w:hint="eastAsia"/>
          <w:szCs w:val="21"/>
        </w:rPr>
        <w:t>0</w:t>
      </w:r>
      <w:r>
        <w:rPr>
          <w:rFonts w:hint="eastAsia"/>
          <w:szCs w:val="21"/>
          <w:lang w:val="en-US" w:eastAsia="zh-CN"/>
        </w:rPr>
        <w:t>,</w:t>
      </w:r>
      <w:r>
        <w:rPr>
          <w:rFonts w:hint="eastAsia"/>
          <w:szCs w:val="21"/>
        </w:rPr>
        <w:t>000.00元）</w:t>
      </w:r>
      <w:r>
        <w:t>；投标人</w:t>
      </w:r>
      <w:r>
        <w:rPr>
          <w:rFonts w:hint="eastAsia"/>
          <w:lang w:eastAsia="zh-CN"/>
        </w:rPr>
        <w:t>通过资格预审后</w:t>
      </w:r>
      <w:r>
        <w:t>在收到招标文件且确认参标</w:t>
      </w:r>
      <w:r>
        <w:rPr>
          <w:rFonts w:hint="eastAsia"/>
          <w:lang w:eastAsia="zh-CN"/>
        </w:rPr>
        <w:t>时</w:t>
      </w:r>
      <w:r>
        <w:t>，</w:t>
      </w:r>
      <w:r>
        <w:rPr>
          <w:rFonts w:hint="eastAsia"/>
          <w:lang w:eastAsia="zh-CN"/>
        </w:rPr>
        <w:t>须</w:t>
      </w:r>
      <w:r>
        <w:t>在规定时间内缴纳投标保证金并将转账凭证上传至“一链网”投标保证金节点。投标保证金缴纳截止时间以招标文件为准，以转账方式缴纳投标保证金，投标人转账时请在转账凭证用途栏上注明本项目招标编号</w:t>
      </w:r>
      <w:r>
        <w:rPr>
          <w:rFonts w:hint="eastAsia"/>
        </w:rPr>
        <w:t>：</w:t>
      </w:r>
      <w:r>
        <w:rPr>
          <w:rFonts w:hint="eastAsia"/>
          <w:bCs/>
        </w:rPr>
        <w:t>Z</w:t>
      </w:r>
      <w:r>
        <w:rPr>
          <w:rFonts w:hint="eastAsia"/>
          <w:bCs/>
          <w:color w:val="auto"/>
        </w:rPr>
        <w:t>C2-0</w:t>
      </w:r>
      <w:r>
        <w:rPr>
          <w:rFonts w:hint="eastAsia"/>
          <w:bCs/>
          <w:color w:val="auto"/>
          <w:lang w:val="en-US" w:eastAsia="zh-CN"/>
        </w:rPr>
        <w:t>65</w:t>
      </w:r>
      <w:r>
        <w:rPr>
          <w:rFonts w:hint="eastAsia"/>
          <w:bCs/>
          <w:color w:val="auto"/>
        </w:rPr>
        <w:t>号</w:t>
      </w:r>
    </w:p>
    <w:p w14:paraId="07779D8B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投标保证金缴纳账户信息如下：</w:t>
      </w:r>
    </w:p>
    <w:p w14:paraId="2A290159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开户单位：舍得酒业股份有限公司</w:t>
      </w:r>
    </w:p>
    <w:p w14:paraId="4C043A2E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开户银行：中国工商银行射洪支行</w:t>
      </w:r>
    </w:p>
    <w:p w14:paraId="3132688A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银行帐号：2310 4641 0902 2509 624</w:t>
      </w:r>
    </w:p>
    <w:p w14:paraId="2AE4F54B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.2 保证金退还：</w:t>
      </w:r>
    </w:p>
    <w:p w14:paraId="66E6EE2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若中标，则投标保证金自动转为合同履约保证金（不足部分由中标方补齐），</w:t>
      </w:r>
      <w:r>
        <w:rPr>
          <w:rFonts w:hint="eastAsia" w:ascii="宋体" w:hAnsi="宋体" w:cs="宋体"/>
          <w:sz w:val="24"/>
          <w:lang w:eastAsia="zh-CN"/>
        </w:rPr>
        <w:t>合同履行完毕</w:t>
      </w:r>
      <w:r>
        <w:rPr>
          <w:rFonts w:hint="eastAsia" w:ascii="宋体" w:hAnsi="宋体" w:cs="宋体"/>
          <w:sz w:val="24"/>
        </w:rPr>
        <w:t>并</w:t>
      </w:r>
      <w:r>
        <w:rPr>
          <w:rFonts w:hint="eastAsia" w:ascii="宋体" w:hAnsi="宋体" w:cs="宋体"/>
          <w:sz w:val="24"/>
          <w:lang w:eastAsia="zh-CN"/>
        </w:rPr>
        <w:t>经招标人</w:t>
      </w:r>
      <w:r>
        <w:rPr>
          <w:rFonts w:hint="eastAsia" w:ascii="宋体" w:hAnsi="宋体" w:cs="宋体"/>
          <w:sz w:val="24"/>
        </w:rPr>
        <w:t>验收合格后，招标人30日内返还履约保证金（不计利息）。未中标的投标保证金在确定中标人单位后30日内返还（不计利息）。中标人拒绝签订合同的，招标人有权取消其中标资格，</w:t>
      </w:r>
      <w:r>
        <w:rPr>
          <w:rFonts w:hint="eastAsia" w:ascii="宋体" w:hAnsi="宋体" w:cs="宋体"/>
          <w:sz w:val="24"/>
          <w:lang w:eastAsia="zh-CN"/>
        </w:rPr>
        <w:t>且</w:t>
      </w:r>
      <w:r>
        <w:rPr>
          <w:rFonts w:hint="eastAsia" w:ascii="宋体" w:hAnsi="宋体" w:cs="宋体"/>
          <w:sz w:val="24"/>
        </w:rPr>
        <w:t>投标保证金不予退还，如因此给招标人造成损失的，还应赔偿招标人损失；中标人不按</w:t>
      </w:r>
      <w:r>
        <w:rPr>
          <w:rFonts w:hint="eastAsia" w:ascii="宋体" w:hAnsi="宋体" w:cs="宋体"/>
          <w:sz w:val="24"/>
          <w:lang w:eastAsia="zh-CN"/>
        </w:rPr>
        <w:t>约定供货</w:t>
      </w:r>
      <w:r>
        <w:rPr>
          <w:rFonts w:hint="eastAsia" w:ascii="宋体" w:hAnsi="宋体" w:cs="宋体"/>
          <w:sz w:val="24"/>
        </w:rPr>
        <w:t>，经招标人催告后仍不</w:t>
      </w:r>
      <w:r>
        <w:rPr>
          <w:rFonts w:hint="eastAsia" w:ascii="宋体" w:hAnsi="宋体" w:cs="宋体"/>
          <w:sz w:val="24"/>
          <w:lang w:eastAsia="zh-CN"/>
        </w:rPr>
        <w:t>及时改正的</w:t>
      </w:r>
      <w:r>
        <w:rPr>
          <w:rFonts w:hint="eastAsia" w:ascii="宋体" w:hAnsi="宋体" w:cs="宋体"/>
          <w:sz w:val="24"/>
        </w:rPr>
        <w:t>，招标人有权单方解除与其签订的合同，履约保证金不予退还，如因此给招标人造成损失的，还应赔偿损失。</w:t>
      </w:r>
      <w:bookmarkStart w:id="16" w:name="_Hlk114040219"/>
    </w:p>
    <w:bookmarkEnd w:id="16"/>
    <w:p w14:paraId="43CEEFF8">
      <w:pPr>
        <w:adjustRightInd w:val="0"/>
        <w:snapToGrid w:val="0"/>
        <w:spacing w:line="440" w:lineRule="exact"/>
        <w:ind w:firstLine="482" w:firstLineChars="200"/>
        <w:rPr>
          <w:b/>
          <w:sz w:val="24"/>
        </w:rPr>
      </w:pPr>
      <w:r>
        <w:rPr>
          <w:rFonts w:hint="eastAsia"/>
          <w:b/>
          <w:sz w:val="24"/>
          <w:lang w:eastAsia="zh-CN"/>
        </w:rPr>
        <w:t>九</w:t>
      </w:r>
      <w:r>
        <w:rPr>
          <w:rFonts w:hint="eastAsia"/>
          <w:b/>
          <w:sz w:val="24"/>
        </w:rPr>
        <w:t>、</w:t>
      </w:r>
      <w:r>
        <w:rPr>
          <w:rFonts w:hint="eastAsia" w:ascii="Times New Roman" w:hAnsi="Times New Roman" w:eastAsia="宋体" w:cs="Times New Roman"/>
          <w:b/>
          <w:sz w:val="24"/>
        </w:rPr>
        <w:t xml:space="preserve">投标报名联系人及招标获取方式： </w:t>
      </w:r>
    </w:p>
    <w:p w14:paraId="1F8F74D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9</w:t>
      </w:r>
      <w:r>
        <w:rPr>
          <w:rFonts w:hint="eastAsia" w:ascii="宋体" w:hAnsi="宋体" w:cs="宋体"/>
          <w:sz w:val="24"/>
        </w:rPr>
        <w:t>.1投标联系人：</w:t>
      </w:r>
    </w:p>
    <w:p w14:paraId="37218725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招标联系人：</w:t>
      </w:r>
      <w:r>
        <w:rPr>
          <w:rFonts w:hint="eastAsia" w:ascii="宋体" w:hAnsi="宋体" w:cs="宋体"/>
          <w:sz w:val="24"/>
          <w:lang w:val="en-US" w:eastAsia="zh-CN"/>
        </w:rPr>
        <w:t>王女士</w:t>
      </w:r>
      <w:r>
        <w:rPr>
          <w:rFonts w:hint="eastAsia"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  <w:lang w:val="en-US" w:eastAsia="zh-CN"/>
        </w:rPr>
        <w:t>13882589820</w:t>
      </w:r>
      <w:r>
        <w:rPr>
          <w:rFonts w:hint="eastAsia" w:ascii="宋体" w:hAnsi="宋体" w:cs="宋体"/>
          <w:sz w:val="24"/>
        </w:rPr>
        <w:t xml:space="preserve">  邮箱: </w:t>
      </w:r>
      <w:r>
        <w:rPr>
          <w:rFonts w:hint="eastAsia" w:ascii="宋体" w:hAnsi="宋体" w:eastAsia="宋体" w:cs="宋体"/>
          <w:sz w:val="24"/>
          <w:lang w:val="en-US" w:eastAsia="zh-CN"/>
        </w:rPr>
        <w:t>wangna@tuopai.biz</w:t>
      </w:r>
      <w:r>
        <w:rPr>
          <w:rFonts w:hint="eastAsia" w:ascii="宋体" w:hAnsi="宋体" w:cs="宋体"/>
          <w:sz w:val="24"/>
        </w:rPr>
        <w:t xml:space="preserve">  </w:t>
      </w:r>
    </w:p>
    <w:p w14:paraId="34D91900"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eastAsia="zh-CN"/>
        </w:rPr>
        <w:t>现场勘察联系人：张先生</w:t>
      </w:r>
      <w:r>
        <w:rPr>
          <w:rFonts w:hint="eastAsia" w:ascii="宋体" w:hAnsi="宋体" w:cs="宋体"/>
          <w:sz w:val="24"/>
          <w:lang w:val="en-US" w:eastAsia="zh-CN"/>
        </w:rPr>
        <w:t>15882527405</w:t>
      </w:r>
    </w:p>
    <w:p w14:paraId="172D09F5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址：四川省射洪市沱牌镇沱牌大道999号   邮    编：629209</w:t>
      </w:r>
    </w:p>
    <w:p w14:paraId="0ADC8C62">
      <w:pPr>
        <w:adjustRightInd w:val="0"/>
        <w:snapToGrid w:val="0"/>
        <w:spacing w:line="440" w:lineRule="exact"/>
        <w:ind w:firstLine="420" w:firstLineChars="200"/>
        <w:rPr>
          <w:rFonts w:hint="eastAsia" w:cs="Times New Roman"/>
          <w:snapToGrid w:val="0"/>
          <w:kern w:val="2"/>
          <w:highlight w:val="none"/>
        </w:rPr>
      </w:pPr>
      <w:r>
        <w:rPr>
          <w:rFonts w:hint="eastAsia" w:cs="Times New Roman"/>
          <w:snapToGrid w:val="0"/>
          <w:kern w:val="2"/>
          <w:highlight w:val="none"/>
        </w:rPr>
        <w:t>凡涉及商务、技术咨询的，请投标人通过</w:t>
      </w:r>
      <w:r>
        <w:rPr>
          <w:rFonts w:hint="eastAsia" w:cs="Times New Roman"/>
          <w:snapToGrid w:val="0"/>
          <w:highlight w:val="none"/>
        </w:rPr>
        <w:t>“一链网”系统</w:t>
      </w:r>
      <w:r>
        <w:rPr>
          <w:rFonts w:hint="eastAsia" w:cs="Times New Roman"/>
          <w:snapToGrid w:val="0"/>
          <w:kern w:val="2"/>
          <w:highlight w:val="none"/>
        </w:rPr>
        <w:t>提出，招标联系人通过</w:t>
      </w:r>
      <w:r>
        <w:rPr>
          <w:rFonts w:hint="eastAsia" w:cs="Times New Roman"/>
          <w:snapToGrid w:val="0"/>
          <w:highlight w:val="none"/>
        </w:rPr>
        <w:t>“一链网”系统</w:t>
      </w:r>
      <w:r>
        <w:rPr>
          <w:rFonts w:hint="eastAsia" w:cs="Times New Roman"/>
          <w:snapToGrid w:val="0"/>
          <w:kern w:val="2"/>
          <w:highlight w:val="none"/>
        </w:rPr>
        <w:t>回复，请投标人及时关注“一链网”消息提示。</w:t>
      </w:r>
    </w:p>
    <w:p w14:paraId="3E85A954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9</w:t>
      </w:r>
      <w:r>
        <w:rPr>
          <w:rFonts w:hint="eastAsia" w:ascii="宋体" w:hAnsi="宋体" w:cs="宋体"/>
          <w:sz w:val="24"/>
        </w:rPr>
        <w:t>.2招标文件的获取方式</w:t>
      </w:r>
    </w:p>
    <w:p w14:paraId="2225D553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经资格预审合格的投标单位可于发标时间登录“一链网”系统获取，招标文件不收取费用。</w:t>
      </w:r>
    </w:p>
    <w:p w14:paraId="6B7FE82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9</w:t>
      </w:r>
      <w:r>
        <w:rPr>
          <w:rFonts w:hint="eastAsia" w:ascii="宋体" w:hAnsi="宋体" w:cs="宋体"/>
          <w:sz w:val="24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时间安排：</w:t>
      </w:r>
    </w:p>
    <w:p w14:paraId="5D71546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投标预审资料递交截止时间：202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highlight w:val="none"/>
        </w:rPr>
        <w:t>年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highlight w:val="none"/>
        </w:rPr>
        <w:t>月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17</w:t>
      </w:r>
      <w:r>
        <w:rPr>
          <w:rFonts w:hint="eastAsia" w:ascii="宋体" w:hAnsi="宋体" w:cs="宋体"/>
          <w:sz w:val="24"/>
          <w:highlight w:val="none"/>
        </w:rPr>
        <w:t>日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17</w:t>
      </w:r>
      <w:r>
        <w:rPr>
          <w:rFonts w:hint="eastAsia" w:ascii="宋体" w:hAnsi="宋体" w:cs="宋体"/>
          <w:sz w:val="24"/>
          <w:highlight w:val="none"/>
        </w:rPr>
        <w:t>:00</w:t>
      </w:r>
    </w:p>
    <w:p w14:paraId="46ADB7E3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本项目发标时间：202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highlight w:val="none"/>
        </w:rPr>
        <w:t>年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highlight w:val="none"/>
        </w:rPr>
        <w:t>月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24</w:t>
      </w:r>
      <w:r>
        <w:rPr>
          <w:rFonts w:hint="eastAsia" w:ascii="宋体" w:hAnsi="宋体" w:cs="宋体"/>
          <w:sz w:val="24"/>
          <w:highlight w:val="none"/>
        </w:rPr>
        <w:t>日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highlight w:val="none"/>
        </w:rPr>
        <w:t>:00（暂定）</w:t>
      </w:r>
    </w:p>
    <w:p w14:paraId="443EFF83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本项目回标时间：以招标文件为准</w:t>
      </w:r>
    </w:p>
    <w:p w14:paraId="6E97133C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本项目开标时间：以招标文件为准</w:t>
      </w:r>
    </w:p>
    <w:p w14:paraId="4602D18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以上时间会根据项目的进度有所变动，以实际为准。</w:t>
      </w:r>
    </w:p>
    <w:p w14:paraId="4C34799D">
      <w:pPr>
        <w:adjustRightInd w:val="0"/>
        <w:snapToGrid w:val="0"/>
        <w:spacing w:line="440" w:lineRule="exact"/>
        <w:ind w:firstLine="482" w:firstLineChars="200"/>
        <w:rPr>
          <w:rFonts w:hint="eastAsia"/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九、发布公告的媒介：</w:t>
      </w:r>
    </w:p>
    <w:p w14:paraId="22AA026F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本招标公告于202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4"/>
          <w:highlight w:val="none"/>
        </w:rPr>
        <w:t>年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highlight w:val="none"/>
        </w:rPr>
        <w:t>月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10</w:t>
      </w:r>
      <w:r>
        <w:rPr>
          <w:rFonts w:hint="eastAsia" w:ascii="宋体" w:hAnsi="宋体" w:cs="宋体"/>
          <w:sz w:val="24"/>
          <w:highlight w:val="none"/>
        </w:rPr>
        <w:t>日在如下网站发布：</w:t>
      </w:r>
    </w:p>
    <w:p w14:paraId="75F4974B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舍得酒业股份</w:t>
      </w:r>
      <w:r>
        <w:rPr>
          <w:rFonts w:hint="eastAsia" w:ascii="宋体" w:hAnsi="宋体" w:cs="宋体"/>
          <w:sz w:val="24"/>
          <w:lang w:val="zh-CN"/>
        </w:rPr>
        <w:t>有限公司官网</w:t>
      </w:r>
      <w:r>
        <w:rPr>
          <w:rFonts w:hint="eastAsia" w:ascii="宋体" w:hAnsi="宋体" w:cs="宋体"/>
          <w:sz w:val="24"/>
        </w:rPr>
        <w:t>（http://www.tuopaishede.cn）</w:t>
      </w:r>
    </w:p>
    <w:p w14:paraId="163CA074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中国招标采购导航网</w:t>
      </w:r>
      <w:r>
        <w:rPr>
          <w:rFonts w:hint="eastAsia" w:ascii="宋体" w:hAnsi="宋体" w:cs="宋体"/>
          <w:sz w:val="24"/>
        </w:rPr>
        <w:t>（http://www.okcis.cn）</w:t>
      </w:r>
    </w:p>
    <w:p w14:paraId="72882B80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中国采购与招标网</w:t>
      </w:r>
      <w:r>
        <w:rPr>
          <w:rFonts w:hint="eastAsia" w:ascii="宋体" w:hAnsi="宋体" w:cs="宋体"/>
          <w:sz w:val="24"/>
        </w:rPr>
        <w:t>（http://www.chinabidding.com.cn）</w:t>
      </w:r>
    </w:p>
    <w:p w14:paraId="6B7F4E6F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/>
          <w:lang w:val="zh-CN"/>
        </w:rPr>
      </w:pPr>
      <w:r>
        <w:rPr>
          <w:rFonts w:hint="eastAsia" w:ascii="宋体" w:hAnsi="宋体" w:cs="宋体"/>
          <w:sz w:val="24"/>
          <w:lang w:val="zh-CN"/>
        </w:rPr>
        <w:t>本公告有效期至本项目开标当日18:00截止。</w:t>
      </w:r>
    </w:p>
    <w:p w14:paraId="0E99469A">
      <w:pPr>
        <w:adjustRightInd w:val="0"/>
        <w:snapToGrid w:val="0"/>
        <w:spacing w:line="440" w:lineRule="exact"/>
        <w:ind w:firstLine="482" w:firstLineChars="200"/>
        <w:rPr>
          <w:b/>
          <w:sz w:val="24"/>
        </w:rPr>
      </w:pPr>
      <w:r>
        <w:rPr>
          <w:rFonts w:hint="eastAsia"/>
          <w:b/>
          <w:sz w:val="24"/>
        </w:rPr>
        <w:t>十、附件</w:t>
      </w:r>
    </w:p>
    <w:p w14:paraId="635172C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附件一：资格预审必要合格条件标准</w:t>
      </w:r>
    </w:p>
    <w:p w14:paraId="1A449C26">
      <w:pPr>
        <w:adjustRightInd w:val="0"/>
        <w:snapToGrid w:val="0"/>
        <w:spacing w:line="440" w:lineRule="exact"/>
        <w:ind w:firstLine="480" w:firstLineChars="200"/>
        <w:rPr>
          <w:rFonts w:hint="eastAsia"/>
        </w:rPr>
      </w:pPr>
      <w:r>
        <w:rPr>
          <w:rFonts w:hint="eastAsia" w:ascii="宋体" w:hAnsi="宋体" w:cs="宋体"/>
          <w:sz w:val="24"/>
        </w:rPr>
        <w:t>附件二：投标预审资料提交模板（点击下载）</w:t>
      </w:r>
    </w:p>
    <w:p w14:paraId="7B46EFA9">
      <w:pPr>
        <w:adjustRightInd w:val="0"/>
        <w:snapToGrid w:val="0"/>
        <w:spacing w:line="440" w:lineRule="exact"/>
        <w:ind w:firstLine="4800" w:firstLineChars="20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招标人：舍得酒业股份有限公司</w:t>
      </w:r>
    </w:p>
    <w:p w14:paraId="611691E3">
      <w:pPr>
        <w:adjustRightInd w:val="0"/>
        <w:snapToGrid w:val="0"/>
        <w:spacing w:line="440" w:lineRule="exact"/>
        <w:ind w:firstLine="6000" w:firstLineChars="25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202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10</w:t>
      </w:r>
      <w:r>
        <w:rPr>
          <w:rFonts w:hint="eastAsia" w:ascii="宋体" w:hAnsi="宋体" w:cs="宋体"/>
          <w:sz w:val="24"/>
        </w:rPr>
        <w:t>日</w:t>
      </w:r>
    </w:p>
    <w:p w14:paraId="7C0E837A">
      <w:pPr>
        <w:widowControl/>
        <w:spacing w:line="440" w:lineRule="exact"/>
        <w:jc w:val="left"/>
        <w:rPr>
          <w:rFonts w:hint="eastAsia" w:ascii="仿宋" w:hAnsi="仿宋" w:eastAsia="仿宋"/>
          <w:b/>
          <w:sz w:val="32"/>
          <w:szCs w:val="32"/>
        </w:rPr>
      </w:pPr>
    </w:p>
    <w:p w14:paraId="47988BF3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05B2F">
    <w:pPr>
      <w:pStyle w:val="4"/>
      <w:jc w:val="center"/>
      <w:rPr>
        <w:rStyle w:val="10"/>
        <w:rFonts w:hint="eastAsia" w:ascii="宋体" w:hAnsi="宋体"/>
        <w:sz w:val="21"/>
        <w:szCs w:val="21"/>
      </w:rPr>
    </w:pPr>
    <w:r>
      <w:rPr>
        <w:rFonts w:ascii="宋体" w:hAnsi="宋体"/>
        <w:sz w:val="21"/>
        <w:szCs w:val="21"/>
      </w:rPr>
      <w:fldChar w:fldCharType="begin"/>
    </w:r>
    <w:r>
      <w:rPr>
        <w:rStyle w:val="10"/>
        <w:rFonts w:ascii="宋体" w:hAnsi="宋体"/>
        <w:sz w:val="21"/>
        <w:szCs w:val="21"/>
      </w:rPr>
      <w:instrText xml:space="preserve"> PAGE </w:instrText>
    </w:r>
    <w:r>
      <w:rPr>
        <w:rFonts w:ascii="宋体" w:hAnsi="宋体"/>
        <w:sz w:val="21"/>
        <w:szCs w:val="21"/>
      </w:rPr>
      <w:fldChar w:fldCharType="separate"/>
    </w:r>
    <w:r>
      <w:rPr>
        <w:rStyle w:val="10"/>
        <w:rFonts w:ascii="宋体" w:hAnsi="宋体"/>
        <w:sz w:val="21"/>
        <w:szCs w:val="21"/>
      </w:rPr>
      <w:t>- 2 -</w:t>
    </w:r>
    <w:r>
      <w:rPr>
        <w:rFonts w:ascii="宋体" w:hAnsi="宋体"/>
        <w:sz w:val="21"/>
        <w:szCs w:val="21"/>
      </w:rPr>
      <w:fldChar w:fldCharType="end"/>
    </w:r>
  </w:p>
  <w:p w14:paraId="4974226A">
    <w:pPr>
      <w:pStyle w:val="4"/>
      <w:ind w:right="360"/>
      <w:rPr>
        <w:rFonts w:hint="eastAsia" w:ascii="宋体" w:hAnsi="宋体"/>
        <w:bCs/>
        <w:sz w:val="21"/>
      </w:rPr>
    </w:pPr>
  </w:p>
  <w:p w14:paraId="00977CC4">
    <w:pPr>
      <w:pStyle w:val="4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FE6C6">
    <w:pPr>
      <w:pStyle w:val="5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E11AC5"/>
    <w:rsid w:val="25E11AC5"/>
    <w:rsid w:val="448356F0"/>
    <w:rsid w:val="78A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tabs>
        <w:tab w:val="left" w:pos="432"/>
      </w:tabs>
      <w:ind w:left="432" w:hanging="432"/>
      <w:jc w:val="center"/>
      <w:outlineLvl w:val="0"/>
    </w:pPr>
    <w:rPr>
      <w:rFonts w:ascii="黑体" w:hAnsi="Calibri" w:eastAsia="黑体"/>
      <w:kern w:val="0"/>
      <w:sz w:val="52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99"/>
    <w:rPr>
      <w:rFonts w:ascii="宋体" w:hAnsi="Courier New"/>
      <w:kern w:val="0"/>
      <w:sz w:val="20"/>
      <w:szCs w:val="2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character" w:styleId="10">
    <w:name w:val="page number"/>
    <w:qFormat/>
    <w:uiPriority w:val="0"/>
  </w:style>
  <w:style w:type="paragraph" w:styleId="11">
    <w:name w:val="No Spacing"/>
    <w:basedOn w:val="1"/>
    <w:qFormat/>
    <w:uiPriority w:val="1"/>
    <w:pPr>
      <w:ind w:firstLine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2407</Words>
  <Characters>2780</Characters>
  <Lines>0</Lines>
  <Paragraphs>0</Paragraphs>
  <TotalTime>2</TotalTime>
  <ScaleCrop>false</ScaleCrop>
  <LinksUpToDate>false</LinksUpToDate>
  <CharactersWithSpaces>2819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2025-01-09T07:32:00Z</dcterms:created>
  <dc:creator>Administrator</dc:creator>
  <cp:lastModifiedBy>Administrator</cp:lastModifiedBy>
  <dcterms:modified xsi:type="dcterms:W3CDTF">2025-01-09T08:00:51Z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893114BF68F247C4925EB10F57E3A347_11</vt:lpwstr>
  </property>
  <property fmtid="{D5CDD505-2E9C-101B-9397-08002B2CF9AE}" pid="4" name="KSOTemplateDocerSaveRecord">
    <vt:lpwstr>eyJoZGlkIjoiYmE3M2RmMzhmMmVmMWZhMWYyMWM5NDZjZWMyZDZmYWYifQ==</vt:lpwstr>
  </property>
</Properties>
</file>