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1C9AC0">
      <w:pPr>
        <w:pStyle w:val="10"/>
        <w:spacing w:line="400" w:lineRule="exact"/>
        <w:jc w:val="center"/>
        <w:rPr>
          <w:rFonts w:hint="eastAsia" w:ascii="Times New Roman" w:hAnsi="Times New Roman"/>
          <w:b/>
          <w:bCs/>
          <w:caps w:val="0"/>
          <w:sz w:val="28"/>
          <w:szCs w:val="28"/>
        </w:rPr>
      </w:pPr>
      <w:r>
        <w:rPr>
          <w:rFonts w:hint="eastAsia" w:ascii="Times New Roman" w:hAnsi="Times New Roman"/>
          <w:b/>
          <w:bCs/>
          <w:caps w:val="0"/>
          <w:sz w:val="28"/>
          <w:szCs w:val="28"/>
        </w:rPr>
        <w:t>舍得酒业股份有限公司</w:t>
      </w:r>
    </w:p>
    <w:p w14:paraId="7311000A">
      <w:pPr>
        <w:spacing w:line="460" w:lineRule="exact"/>
        <w:ind w:left="0" w:leftChars="0" w:right="6" w:firstLine="0" w:firstLineChars="0"/>
        <w:jc w:val="both"/>
        <w:rPr>
          <w:rFonts w:hint="eastAsia" w:ascii="Times New Roman" w:hAnsi="Times New Roman" w:eastAsia="宋体" w:cs="Times New Roman"/>
          <w:b/>
          <w:bCs/>
          <w:caps w:val="0"/>
          <w:kern w:val="2"/>
          <w:sz w:val="28"/>
          <w:szCs w:val="28"/>
          <w:lang w:val="en-US" w:eastAsia="zh-CN" w:bidi="ar-SA"/>
        </w:rPr>
      </w:pPr>
      <w:r>
        <w:rPr>
          <w:rFonts w:hint="eastAsia" w:ascii="Times New Roman" w:hAnsi="Times New Roman" w:eastAsia="宋体" w:cs="Times New Roman"/>
          <w:b/>
          <w:bCs/>
          <w:caps w:val="0"/>
          <w:kern w:val="2"/>
          <w:sz w:val="28"/>
          <w:szCs w:val="28"/>
          <w:lang w:val="en-US" w:eastAsia="zh-CN" w:bidi="ar-SA"/>
        </w:rPr>
        <w:t>舍得酒业黄沙及永和智能酿造区建设项目准备中心二期施工总承包</w:t>
      </w:r>
    </w:p>
    <w:p w14:paraId="30889AB8">
      <w:pPr>
        <w:pStyle w:val="10"/>
        <w:spacing w:line="400" w:lineRule="exact"/>
        <w:jc w:val="center"/>
        <w:rPr>
          <w:rFonts w:ascii="Times New Roman" w:hAnsi="Times New Roman"/>
          <w:b/>
          <w:bCs/>
          <w:caps w:val="0"/>
          <w:sz w:val="28"/>
          <w:szCs w:val="28"/>
        </w:rPr>
      </w:pPr>
      <w:r>
        <w:rPr>
          <w:rFonts w:hint="eastAsia" w:ascii="Times New Roman" w:hAnsi="Times New Roman"/>
          <w:b/>
          <w:bCs/>
          <w:caps w:val="0"/>
          <w:sz w:val="28"/>
          <w:szCs w:val="28"/>
        </w:rPr>
        <w:t>招标公告</w:t>
      </w:r>
    </w:p>
    <w:p w14:paraId="5B1362BD">
      <w:pPr>
        <w:pStyle w:val="10"/>
        <w:jc w:val="center"/>
        <w:rPr>
          <w:rFonts w:hint="default" w:ascii="Times New Roman" w:hAnsi="Times New Roman" w:eastAsia="宋体"/>
          <w:caps w:val="0"/>
          <w:highlight w:val="none"/>
          <w:lang w:val="en-US" w:eastAsia="zh-CN"/>
        </w:rPr>
      </w:pPr>
      <w:r>
        <w:rPr>
          <w:rFonts w:hint="eastAsia" w:ascii="Times New Roman" w:hAnsi="Times New Roman"/>
          <w:caps w:val="0"/>
          <w:highlight w:val="none"/>
        </w:rPr>
        <w:t>舍司招（202</w:t>
      </w:r>
      <w:r>
        <w:rPr>
          <w:rFonts w:hint="eastAsia" w:ascii="Times New Roman" w:hAnsi="Times New Roman"/>
          <w:caps w:val="0"/>
          <w:highlight w:val="none"/>
          <w:lang w:val="en-US" w:eastAsia="zh-CN"/>
        </w:rPr>
        <w:t>5</w:t>
      </w:r>
      <w:r>
        <w:rPr>
          <w:rFonts w:hint="eastAsia" w:ascii="Times New Roman" w:hAnsi="Times New Roman"/>
          <w:caps w:val="0"/>
          <w:highlight w:val="none"/>
        </w:rPr>
        <w:t>）ZC2-0</w:t>
      </w:r>
      <w:r>
        <w:rPr>
          <w:rFonts w:hint="eastAsia" w:ascii="Times New Roman" w:hAnsi="Times New Roman"/>
          <w:caps w:val="0"/>
          <w:highlight w:val="none"/>
          <w:lang w:val="en-US" w:eastAsia="zh-CN"/>
        </w:rPr>
        <w:t>01</w:t>
      </w:r>
    </w:p>
    <w:p w14:paraId="6CE40984">
      <w:pPr>
        <w:pStyle w:val="10"/>
        <w:spacing w:line="460" w:lineRule="exact"/>
        <w:rPr>
          <w:rFonts w:ascii="Times New Roman" w:hAnsi="Times New Roman"/>
          <w:b/>
          <w:bCs/>
          <w:caps w:val="0"/>
          <w:sz w:val="24"/>
        </w:rPr>
      </w:pPr>
      <w:bookmarkStart w:id="0" w:name="_Toc720"/>
      <w:r>
        <w:rPr>
          <w:rFonts w:hint="eastAsia" w:ascii="Times New Roman" w:hAnsi="Times New Roman"/>
          <w:b/>
          <w:bCs/>
          <w:caps w:val="0"/>
          <w:sz w:val="24"/>
        </w:rPr>
        <w:t>1．招标条件</w:t>
      </w:r>
      <w:bookmarkEnd w:id="0"/>
    </w:p>
    <w:p w14:paraId="4231FBEB">
      <w:pPr>
        <w:spacing w:line="460" w:lineRule="exact"/>
        <w:ind w:firstLine="480"/>
        <w:jc w:val="left"/>
        <w:textAlignment w:val="auto"/>
        <w:rPr>
          <w:rFonts w:ascii="Times New Roman" w:hAnsi="Times New Roman" w:cs="微软雅黑"/>
          <w:caps w:val="0"/>
          <w:sz w:val="24"/>
        </w:rPr>
      </w:pPr>
      <w:bookmarkStart w:id="1" w:name="_Toc14033"/>
      <w:r>
        <w:rPr>
          <w:rFonts w:hint="eastAsia" w:ascii="Times New Roman" w:hAnsi="Times New Roman" w:cs="微软雅黑"/>
          <w:caps w:val="0"/>
          <w:sz w:val="24"/>
        </w:rPr>
        <w:t>本招标项目</w:t>
      </w:r>
      <w:r>
        <w:rPr>
          <w:rFonts w:hint="eastAsia" w:ascii="宋体" w:hAnsi="宋体" w:cs="仿宋_GB2312"/>
          <w:snapToGrid w:val="0"/>
          <w:color w:val="auto"/>
          <w:kern w:val="0"/>
          <w:sz w:val="24"/>
          <w:highlight w:val="none"/>
          <w:u w:val="single"/>
          <w:lang w:eastAsia="zh-CN"/>
        </w:rPr>
        <w:t>舍得酒业黄沙及永和智能酿造区建设项目准备中心二期施工总承包</w:t>
      </w:r>
      <w:r>
        <w:rPr>
          <w:rFonts w:hint="eastAsia" w:ascii="Times New Roman" w:hAnsi="Times New Roman" w:cs="微软雅黑"/>
          <w:caps w:val="0"/>
          <w:sz w:val="24"/>
        </w:rPr>
        <w:t xml:space="preserve">已由 </w:t>
      </w:r>
      <w:r>
        <w:rPr>
          <w:rFonts w:hint="eastAsia" w:ascii="Times New Roman" w:hAnsi="Times New Roman" w:cs="微软雅黑"/>
          <w:caps w:val="0"/>
          <w:sz w:val="24"/>
          <w:u w:val="single"/>
        </w:rPr>
        <w:t>舍得酒业股份有限公司</w:t>
      </w:r>
      <w:r>
        <w:rPr>
          <w:rFonts w:hint="eastAsia" w:ascii="Times New Roman" w:hAnsi="Times New Roman" w:cs="微软雅黑"/>
          <w:caps w:val="0"/>
          <w:sz w:val="24"/>
        </w:rPr>
        <w:t>批准建设。招标人为</w:t>
      </w:r>
      <w:bookmarkStart w:id="2" w:name="_Hlk51439236"/>
      <w:r>
        <w:rPr>
          <w:rFonts w:hint="eastAsia" w:ascii="Times New Roman" w:hAnsi="Times New Roman" w:cs="微软雅黑"/>
          <w:caps w:val="0"/>
          <w:sz w:val="24"/>
          <w:u w:val="single"/>
        </w:rPr>
        <w:t>舍得酒业股份有限公司</w:t>
      </w:r>
      <w:bookmarkEnd w:id="2"/>
      <w:r>
        <w:rPr>
          <w:rFonts w:hint="eastAsia" w:ascii="Times New Roman" w:hAnsi="Times New Roman" w:cs="微软雅黑"/>
          <w:caps w:val="0"/>
          <w:sz w:val="24"/>
        </w:rPr>
        <w:t>，资金来源为</w:t>
      </w:r>
      <w:r>
        <w:rPr>
          <w:rFonts w:hint="eastAsia" w:ascii="Times New Roman" w:hAnsi="Times New Roman" w:cs="微软雅黑"/>
          <w:caps w:val="0"/>
          <w:sz w:val="24"/>
          <w:u w:val="single"/>
        </w:rPr>
        <w:t>企业自筹</w:t>
      </w:r>
      <w:r>
        <w:rPr>
          <w:rFonts w:hint="eastAsia" w:ascii="Times New Roman" w:hAnsi="Times New Roman" w:cs="微软雅黑"/>
          <w:caps w:val="0"/>
          <w:sz w:val="24"/>
        </w:rPr>
        <w:t>，出资比例</w:t>
      </w:r>
      <w:r>
        <w:rPr>
          <w:rFonts w:hint="eastAsia" w:ascii="Times New Roman" w:hAnsi="Times New Roman" w:cs="微软雅黑"/>
          <w:caps w:val="0"/>
          <w:sz w:val="24"/>
          <w:u w:val="single"/>
        </w:rPr>
        <w:t>100%</w:t>
      </w:r>
      <w:r>
        <w:rPr>
          <w:rFonts w:hint="eastAsia" w:ascii="Times New Roman" w:hAnsi="Times New Roman" w:cs="微软雅黑"/>
          <w:caps w:val="0"/>
          <w:sz w:val="24"/>
        </w:rPr>
        <w:t>，项目已具备招标条件，现对该项目的</w:t>
      </w:r>
      <w:r>
        <w:rPr>
          <w:rFonts w:hint="eastAsia" w:ascii="Times New Roman" w:hAnsi="Times New Roman" w:cs="微软雅黑"/>
          <w:caps w:val="0"/>
          <w:sz w:val="24"/>
          <w:u w:val="single"/>
        </w:rPr>
        <w:t>建筑工程施工总承包</w:t>
      </w:r>
      <w:r>
        <w:rPr>
          <w:rFonts w:hint="eastAsia" w:ascii="Times New Roman" w:hAnsi="Times New Roman" w:cs="微软雅黑"/>
          <w:caps w:val="0"/>
          <w:sz w:val="24"/>
        </w:rPr>
        <w:t>进行公开招标。</w:t>
      </w:r>
    </w:p>
    <w:p w14:paraId="5E559BC4">
      <w:pPr>
        <w:pStyle w:val="10"/>
        <w:spacing w:line="460" w:lineRule="exact"/>
        <w:rPr>
          <w:rFonts w:ascii="Times New Roman" w:hAnsi="Times New Roman"/>
          <w:b/>
          <w:bCs/>
          <w:caps w:val="0"/>
          <w:sz w:val="24"/>
        </w:rPr>
      </w:pPr>
      <w:r>
        <w:rPr>
          <w:rFonts w:hint="eastAsia" w:ascii="Times New Roman" w:hAnsi="Times New Roman"/>
          <w:b/>
          <w:bCs/>
          <w:caps w:val="0"/>
          <w:sz w:val="24"/>
        </w:rPr>
        <w:t>2．项目概况与招标范围</w:t>
      </w:r>
      <w:bookmarkEnd w:id="1"/>
    </w:p>
    <w:p w14:paraId="609DA462">
      <w:pPr>
        <w:snapToGrid w:val="0"/>
        <w:spacing w:line="460" w:lineRule="exact"/>
        <w:rPr>
          <w:rFonts w:hint="eastAsia" w:ascii="宋体" w:hAnsi="宋体" w:cs="仿宋_GB2312"/>
          <w:snapToGrid w:val="0"/>
          <w:color w:val="auto"/>
          <w:kern w:val="0"/>
          <w:sz w:val="24"/>
          <w:highlight w:val="none"/>
          <w:lang w:eastAsia="zh-CN"/>
        </w:rPr>
      </w:pPr>
      <w:r>
        <w:rPr>
          <w:rFonts w:hint="eastAsia" w:ascii="宋体" w:hAnsi="宋体" w:cs="仿宋_GB2312"/>
          <w:snapToGrid w:val="0"/>
          <w:color w:val="auto"/>
          <w:kern w:val="0"/>
          <w:sz w:val="24"/>
          <w:highlight w:val="none"/>
        </w:rPr>
        <w:t>2.1项目名称：</w:t>
      </w:r>
      <w:r>
        <w:rPr>
          <w:rFonts w:hint="eastAsia" w:ascii="宋体" w:hAnsi="宋体" w:cs="仿宋_GB2312"/>
          <w:snapToGrid w:val="0"/>
          <w:color w:val="auto"/>
          <w:kern w:val="0"/>
          <w:sz w:val="24"/>
          <w:highlight w:val="none"/>
          <w:lang w:eastAsia="zh-CN"/>
        </w:rPr>
        <w:t>舍得酒业黄沙及永和智能酿造区建设项目准备中心二期施工总承包</w:t>
      </w:r>
    </w:p>
    <w:p w14:paraId="1BD932E1">
      <w:pPr>
        <w:snapToGrid w:val="0"/>
        <w:spacing w:line="460" w:lineRule="exact"/>
        <w:ind w:firstLine="480"/>
        <w:rPr>
          <w:rFonts w:hint="eastAsia" w:ascii="宋体" w:hAnsi="宋体" w:cs="仿宋_GB2312"/>
          <w:snapToGrid w:val="0"/>
          <w:color w:val="auto"/>
          <w:kern w:val="0"/>
          <w:sz w:val="24"/>
          <w:highlight w:val="none"/>
        </w:rPr>
      </w:pPr>
      <w:r>
        <w:rPr>
          <w:rFonts w:hint="eastAsia" w:ascii="宋体" w:hAnsi="宋体" w:cs="仿宋_GB2312"/>
          <w:snapToGrid w:val="0"/>
          <w:color w:val="auto"/>
          <w:kern w:val="0"/>
          <w:sz w:val="24"/>
          <w:highlight w:val="none"/>
        </w:rPr>
        <w:t>2.2项目地址：四川省射洪市沱牌镇。</w:t>
      </w:r>
    </w:p>
    <w:p w14:paraId="2F752AAA">
      <w:pPr>
        <w:snapToGrid w:val="0"/>
        <w:spacing w:line="460" w:lineRule="exact"/>
        <w:ind w:firstLine="480"/>
        <w:rPr>
          <w:rFonts w:hint="eastAsia" w:ascii="宋体" w:hAnsi="宋体" w:cs="仿宋_GB2312"/>
          <w:snapToGrid w:val="0"/>
          <w:color w:val="auto"/>
          <w:kern w:val="0"/>
          <w:sz w:val="24"/>
          <w:highlight w:val="none"/>
        </w:rPr>
      </w:pPr>
      <w:bookmarkStart w:id="3" w:name="_Toc31566"/>
      <w:r>
        <w:rPr>
          <w:rFonts w:hint="eastAsia" w:ascii="宋体" w:hAnsi="宋体" w:cs="仿宋_GB2312"/>
          <w:snapToGrid w:val="0"/>
          <w:color w:val="auto"/>
          <w:kern w:val="0"/>
          <w:sz w:val="24"/>
          <w:highlight w:val="none"/>
        </w:rPr>
        <w:t>2.3 建设单位: 舍得酒业股份有限公司</w:t>
      </w:r>
    </w:p>
    <w:p w14:paraId="480DD0B4">
      <w:pPr>
        <w:spacing w:line="360" w:lineRule="auto"/>
        <w:ind w:right="6" w:firstLine="480" w:firstLineChars="200"/>
        <w:jc w:val="left"/>
        <w:rPr>
          <w:rFonts w:hint="eastAsia" w:ascii="宋体" w:hAnsi="宋体" w:cs="仿宋_GB2312"/>
          <w:snapToGrid w:val="0"/>
          <w:color w:val="auto"/>
          <w:kern w:val="0"/>
          <w:sz w:val="24"/>
          <w:highlight w:val="none"/>
          <w:lang w:eastAsia="zh-CN"/>
        </w:rPr>
      </w:pPr>
      <w:r>
        <w:rPr>
          <w:rFonts w:hint="eastAsia" w:ascii="宋体" w:hAnsi="宋体" w:cs="仿宋_GB2312"/>
          <w:snapToGrid w:val="0"/>
          <w:color w:val="auto"/>
          <w:kern w:val="0"/>
          <w:sz w:val="24"/>
          <w:highlight w:val="none"/>
        </w:rPr>
        <w:t>2.</w:t>
      </w:r>
      <w:r>
        <w:rPr>
          <w:rFonts w:hint="eastAsia" w:ascii="宋体" w:hAnsi="宋体" w:cs="仿宋_GB2312"/>
          <w:snapToGrid w:val="0"/>
          <w:color w:val="auto"/>
          <w:kern w:val="0"/>
          <w:sz w:val="24"/>
          <w:highlight w:val="none"/>
          <w:lang w:val="en-US" w:eastAsia="zh-CN"/>
        </w:rPr>
        <w:t>4</w:t>
      </w:r>
      <w:r>
        <w:rPr>
          <w:rFonts w:hint="eastAsia" w:ascii="宋体" w:hAnsi="宋体" w:cs="仿宋_GB2312"/>
          <w:snapToGrid w:val="0"/>
          <w:color w:val="auto"/>
          <w:kern w:val="0"/>
          <w:sz w:val="24"/>
          <w:highlight w:val="none"/>
        </w:rPr>
        <w:t>工程规模</w:t>
      </w:r>
      <w:r>
        <w:rPr>
          <w:rFonts w:hint="eastAsia" w:ascii="宋体" w:hAnsi="宋体" w:eastAsia="宋体" w:cs="仿宋_GB2312"/>
          <w:snapToGrid w:val="0"/>
          <w:color w:val="auto"/>
          <w:kern w:val="0"/>
          <w:sz w:val="24"/>
          <w:highlight w:val="none"/>
        </w:rPr>
        <w:t>：</w:t>
      </w:r>
      <w:r>
        <w:rPr>
          <w:rFonts w:hint="eastAsia" w:ascii="宋体" w:hAnsi="宋体" w:cs="仿宋_GB2312"/>
          <w:snapToGrid w:val="0"/>
          <w:color w:val="auto"/>
          <w:kern w:val="0"/>
          <w:sz w:val="24"/>
          <w:highlight w:val="none"/>
          <w:lang w:val="en-US" w:eastAsia="zh-CN"/>
        </w:rPr>
        <w:t>项目位于</w:t>
      </w:r>
      <w:r>
        <w:rPr>
          <w:rFonts w:hint="eastAsia" w:ascii="宋体" w:hAnsi="宋体" w:cs="仿宋_GB2312"/>
          <w:snapToGrid w:val="0"/>
          <w:color w:val="auto"/>
          <w:kern w:val="0"/>
          <w:sz w:val="24"/>
          <w:highlight w:val="none"/>
          <w:lang w:val="zh-CN" w:eastAsia="zh-CN"/>
        </w:rPr>
        <w:t>四川省</w:t>
      </w:r>
      <w:r>
        <w:rPr>
          <w:rFonts w:hint="eastAsia" w:ascii="宋体" w:hAnsi="宋体" w:cs="仿宋_GB2312"/>
          <w:snapToGrid w:val="0"/>
          <w:color w:val="auto"/>
          <w:kern w:val="0"/>
          <w:sz w:val="24"/>
          <w:highlight w:val="none"/>
          <w:lang w:val="en-US" w:eastAsia="zh-CN"/>
        </w:rPr>
        <w:t>遂宁市</w:t>
      </w:r>
      <w:r>
        <w:rPr>
          <w:rFonts w:hint="eastAsia" w:ascii="宋体" w:hAnsi="宋体" w:cs="仿宋_GB2312"/>
          <w:snapToGrid w:val="0"/>
          <w:color w:val="auto"/>
          <w:kern w:val="0"/>
          <w:sz w:val="24"/>
          <w:highlight w:val="none"/>
          <w:lang w:val="zh-CN" w:eastAsia="zh-CN"/>
        </w:rPr>
        <w:t>射洪市沱牌镇沱牌大道999号，建设场地</w:t>
      </w:r>
      <w:r>
        <w:rPr>
          <w:rFonts w:hint="eastAsia" w:ascii="宋体" w:hAnsi="宋体" w:cs="仿宋_GB2312"/>
          <w:snapToGrid w:val="0"/>
          <w:color w:val="auto"/>
          <w:kern w:val="0"/>
          <w:sz w:val="24"/>
          <w:highlight w:val="none"/>
          <w:lang w:eastAsia="zh-CN"/>
        </w:rPr>
        <w:t>位</w:t>
      </w:r>
      <w:r>
        <w:rPr>
          <w:rFonts w:hint="eastAsia" w:ascii="宋体" w:hAnsi="宋体" w:cs="仿宋_GB2312"/>
          <w:snapToGrid w:val="0"/>
          <w:color w:val="auto"/>
          <w:kern w:val="0"/>
          <w:sz w:val="24"/>
          <w:highlight w:val="none"/>
          <w:lang w:val="zh-CN" w:eastAsia="zh-CN"/>
        </w:rPr>
        <w:t>于</w:t>
      </w:r>
      <w:r>
        <w:rPr>
          <w:rFonts w:hint="eastAsia" w:ascii="宋体" w:hAnsi="宋体" w:cs="仿宋_GB2312"/>
          <w:snapToGrid w:val="0"/>
          <w:color w:val="auto"/>
          <w:kern w:val="0"/>
          <w:sz w:val="24"/>
          <w:highlight w:val="none"/>
          <w:lang w:val="en-US" w:eastAsia="zh-CN"/>
        </w:rPr>
        <w:t>大佛路西侧</w:t>
      </w:r>
      <w:r>
        <w:rPr>
          <w:rFonts w:hint="eastAsia" w:ascii="宋体" w:hAnsi="宋体" w:cs="仿宋_GB2312"/>
          <w:snapToGrid w:val="0"/>
          <w:color w:val="auto"/>
          <w:kern w:val="0"/>
          <w:sz w:val="24"/>
          <w:highlight w:val="none"/>
          <w:lang w:eastAsia="zh-CN"/>
        </w:rPr>
        <w:t>。</w:t>
      </w:r>
      <w:r>
        <w:rPr>
          <w:rFonts w:hint="eastAsia" w:ascii="宋体" w:hAnsi="宋体" w:cs="仿宋_GB2312"/>
          <w:snapToGrid w:val="0"/>
          <w:color w:val="auto"/>
          <w:kern w:val="0"/>
          <w:sz w:val="24"/>
          <w:highlight w:val="none"/>
          <w:lang w:val="zh-CN" w:eastAsia="zh-CN"/>
        </w:rPr>
        <w:t>本项目</w:t>
      </w:r>
      <w:r>
        <w:rPr>
          <w:rFonts w:hint="eastAsia" w:ascii="宋体" w:hAnsi="宋体" w:cs="仿宋_GB2312"/>
          <w:snapToGrid w:val="0"/>
          <w:color w:val="auto"/>
          <w:kern w:val="0"/>
          <w:sz w:val="24"/>
          <w:highlight w:val="none"/>
          <w:lang w:val="en-US" w:eastAsia="zh-CN"/>
        </w:rPr>
        <w:t>建筑</w:t>
      </w:r>
      <w:r>
        <w:rPr>
          <w:rFonts w:hint="eastAsia" w:ascii="宋体" w:hAnsi="宋体" w:cs="仿宋_GB2312"/>
          <w:snapToGrid w:val="0"/>
          <w:color w:val="auto"/>
          <w:kern w:val="0"/>
          <w:sz w:val="24"/>
          <w:highlight w:val="none"/>
          <w:lang w:val="zh-CN" w:eastAsia="zh-CN"/>
        </w:rPr>
        <w:t>包括</w:t>
      </w:r>
      <w:r>
        <w:rPr>
          <w:rFonts w:hint="eastAsia" w:ascii="宋体" w:hAnsi="宋体" w:cs="仿宋_GB2312"/>
          <w:snapToGrid w:val="0"/>
          <w:color w:val="auto"/>
          <w:kern w:val="0"/>
          <w:sz w:val="24"/>
          <w:highlight w:val="none"/>
          <w:lang w:eastAsia="zh-CN"/>
        </w:rPr>
        <w:t>粮食钢板仓及工作楼、清蒸车间、谷壳钢板仓及工作楼、丢糟车间、</w:t>
      </w:r>
      <w:r>
        <w:rPr>
          <w:rFonts w:hint="eastAsia" w:ascii="宋体" w:hAnsi="宋体" w:cs="仿宋_GB2312"/>
          <w:snapToGrid w:val="0"/>
          <w:color w:val="auto"/>
          <w:kern w:val="0"/>
          <w:sz w:val="24"/>
          <w:highlight w:val="none"/>
          <w:lang w:val="en-US" w:eastAsia="zh-CN"/>
        </w:rPr>
        <w:t>锅炉房</w:t>
      </w:r>
      <w:r>
        <w:rPr>
          <w:rFonts w:hint="eastAsia" w:ascii="宋体" w:hAnsi="宋体" w:cs="仿宋_GB2312"/>
          <w:snapToGrid w:val="0"/>
          <w:color w:val="auto"/>
          <w:kern w:val="0"/>
          <w:sz w:val="24"/>
          <w:highlight w:val="none"/>
          <w:lang w:val="zh-CN" w:eastAsia="zh-CN"/>
        </w:rPr>
        <w:t>等</w:t>
      </w:r>
      <w:r>
        <w:rPr>
          <w:rFonts w:hint="eastAsia" w:ascii="宋体" w:hAnsi="宋体" w:cs="仿宋_GB2312"/>
          <w:snapToGrid w:val="0"/>
          <w:color w:val="auto"/>
          <w:kern w:val="0"/>
          <w:sz w:val="24"/>
          <w:highlight w:val="none"/>
          <w:lang w:eastAsia="zh-CN"/>
        </w:rPr>
        <w:t>，总占地面积约为</w:t>
      </w:r>
      <w:r>
        <w:rPr>
          <w:rFonts w:hint="eastAsia" w:ascii="宋体" w:hAnsi="宋体" w:cs="仿宋_GB2312"/>
          <w:snapToGrid w:val="0"/>
          <w:color w:val="auto"/>
          <w:kern w:val="0"/>
          <w:sz w:val="24"/>
          <w:highlight w:val="none"/>
          <w:lang w:val="en-US" w:eastAsia="zh-CN"/>
        </w:rPr>
        <w:t>51700</w:t>
      </w:r>
      <w:r>
        <w:rPr>
          <w:rFonts w:hint="eastAsia" w:ascii="宋体" w:hAnsi="宋体" w:cs="仿宋_GB2312"/>
          <w:snapToGrid w:val="0"/>
          <w:color w:val="auto"/>
          <w:kern w:val="0"/>
          <w:sz w:val="24"/>
          <w:highlight w:val="none"/>
          <w:lang w:eastAsia="zh-CN"/>
        </w:rPr>
        <w:t>㎡，拟建场地±0.00=</w:t>
      </w:r>
      <w:r>
        <w:rPr>
          <w:rFonts w:hint="eastAsia" w:ascii="宋体" w:hAnsi="宋体" w:cs="仿宋_GB2312"/>
          <w:snapToGrid w:val="0"/>
          <w:color w:val="auto"/>
          <w:kern w:val="0"/>
          <w:sz w:val="24"/>
          <w:highlight w:val="none"/>
          <w:lang w:val="en-US" w:eastAsia="zh-CN"/>
        </w:rPr>
        <w:t>314.90</w:t>
      </w:r>
      <w:r>
        <w:rPr>
          <w:rFonts w:hint="eastAsia" w:ascii="宋体" w:hAnsi="宋体" w:cs="仿宋_GB2312"/>
          <w:snapToGrid w:val="0"/>
          <w:color w:val="auto"/>
          <w:kern w:val="0"/>
          <w:sz w:val="24"/>
          <w:highlight w:val="none"/>
          <w:lang w:eastAsia="zh-CN"/>
        </w:rPr>
        <w:t>～</w:t>
      </w:r>
      <w:r>
        <w:rPr>
          <w:rFonts w:hint="eastAsia" w:ascii="宋体" w:hAnsi="宋体" w:cs="仿宋_GB2312"/>
          <w:snapToGrid w:val="0"/>
          <w:color w:val="auto"/>
          <w:kern w:val="0"/>
          <w:sz w:val="24"/>
          <w:highlight w:val="none"/>
          <w:lang w:val="en-US" w:eastAsia="zh-CN"/>
        </w:rPr>
        <w:t>316.00</w:t>
      </w:r>
      <w:r>
        <w:rPr>
          <w:rFonts w:hint="eastAsia" w:ascii="宋体" w:hAnsi="宋体" w:cs="仿宋_GB2312"/>
          <w:snapToGrid w:val="0"/>
          <w:color w:val="auto"/>
          <w:kern w:val="0"/>
          <w:sz w:val="24"/>
          <w:highlight w:val="none"/>
          <w:lang w:eastAsia="zh-CN"/>
        </w:rPr>
        <w:t>m，最大建筑高度</w:t>
      </w:r>
      <w:r>
        <w:rPr>
          <w:rFonts w:hint="eastAsia" w:ascii="宋体" w:hAnsi="宋体" w:cs="仿宋_GB2312"/>
          <w:snapToGrid w:val="0"/>
          <w:color w:val="auto"/>
          <w:kern w:val="0"/>
          <w:sz w:val="24"/>
          <w:highlight w:val="none"/>
          <w:lang w:val="en-US" w:eastAsia="zh-CN"/>
        </w:rPr>
        <w:t>23.80</w:t>
      </w:r>
      <w:r>
        <w:rPr>
          <w:rFonts w:hint="eastAsia" w:ascii="宋体" w:hAnsi="宋体" w:cs="仿宋_GB2312"/>
          <w:snapToGrid w:val="0"/>
          <w:color w:val="auto"/>
          <w:kern w:val="0"/>
          <w:sz w:val="24"/>
          <w:highlight w:val="none"/>
          <w:lang w:eastAsia="zh-CN"/>
        </w:rPr>
        <w:t>m，</w:t>
      </w:r>
      <w:r>
        <w:rPr>
          <w:rFonts w:hint="eastAsia" w:ascii="宋体" w:hAnsi="宋体" w:cs="仿宋_GB2312"/>
          <w:snapToGrid w:val="0"/>
          <w:color w:val="auto"/>
          <w:kern w:val="0"/>
          <w:sz w:val="24"/>
          <w:highlight w:val="none"/>
          <w:lang w:val="en-US" w:eastAsia="zh-CN"/>
        </w:rPr>
        <w:t>卸料区有地坑、地隧，具体详施工设计图</w:t>
      </w:r>
      <w:r>
        <w:rPr>
          <w:rFonts w:hint="eastAsia" w:ascii="宋体" w:hAnsi="宋体" w:cs="仿宋_GB2312"/>
          <w:snapToGrid w:val="0"/>
          <w:color w:val="auto"/>
          <w:kern w:val="0"/>
          <w:sz w:val="24"/>
          <w:highlight w:val="none"/>
          <w:lang w:eastAsia="zh-CN"/>
        </w:rPr>
        <w:t>。</w:t>
      </w:r>
    </w:p>
    <w:p w14:paraId="12C4C380">
      <w:pPr>
        <w:spacing w:line="360" w:lineRule="auto"/>
        <w:ind w:right="6" w:firstLine="482" w:firstLineChars="200"/>
        <w:jc w:val="left"/>
        <w:rPr>
          <w:rFonts w:hint="eastAsia" w:asciiTheme="minorEastAsia" w:hAnsiTheme="minorEastAsia" w:eastAsiaTheme="minorEastAsia" w:cstheme="minorEastAsia"/>
          <w:snapToGrid w:val="0"/>
          <w:color w:val="auto"/>
          <w:kern w:val="0"/>
          <w:sz w:val="24"/>
          <w:highlight w:val="none"/>
          <w:lang w:val="en-US" w:eastAsia="zh-CN"/>
        </w:rPr>
      </w:pPr>
      <w:r>
        <w:rPr>
          <w:rFonts w:ascii="仿宋" w:hAnsi="仿宋" w:eastAsia="仿宋" w:cs="仿宋"/>
          <w:b/>
          <w:bCs/>
          <w:i w:val="0"/>
          <w:iCs w:val="0"/>
          <w:caps w:val="0"/>
          <w:color w:val="666666"/>
          <w:spacing w:val="0"/>
          <w:sz w:val="24"/>
          <w:szCs w:val="24"/>
          <w:shd w:val="clear" w:fill="FFFFFF"/>
        </w:rPr>
        <w:t>规划鸟瞰图见附件三：</w:t>
      </w:r>
    </w:p>
    <w:p w14:paraId="174B990B">
      <w:pPr>
        <w:pStyle w:val="4"/>
        <w:spacing w:line="240" w:lineRule="auto"/>
        <w:ind w:left="0" w:leftChars="0" w:firstLine="0" w:firstLineChars="0"/>
        <w:rPr>
          <w:rFonts w:hint="default" w:ascii="仿宋" w:hAnsi="仿宋" w:eastAsia="仿宋" w:cs="仿宋"/>
          <w:sz w:val="24"/>
          <w:szCs w:val="24"/>
          <w:highlight w:val="none"/>
          <w:lang w:val="en-US" w:eastAsia="zh-CN"/>
        </w:rPr>
      </w:pPr>
      <w:bookmarkStart w:id="4" w:name="_Toc930"/>
      <w:r>
        <w:rPr>
          <w:rFonts w:hint="default" w:ascii="仿宋" w:hAnsi="仿宋" w:eastAsia="仿宋" w:cs="仿宋"/>
          <w:sz w:val="24"/>
          <w:szCs w:val="24"/>
          <w:highlight w:val="none"/>
          <w:lang w:val="en-US" w:eastAsia="zh-CN"/>
        </w:rPr>
        <w:drawing>
          <wp:inline distT="0" distB="0" distL="114300" distR="114300">
            <wp:extent cx="5447030" cy="2835275"/>
            <wp:effectExtent l="0" t="0" r="1270" b="3175"/>
            <wp:docPr id="2" name="图片 2" descr="dbbd83221c8a0fa8a44d4fb352deaf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bbd83221c8a0fa8a44d4fb352deafd(1)"/>
                    <pic:cNvPicPr>
                      <a:picLocks noChangeAspect="1"/>
                    </pic:cNvPicPr>
                  </pic:nvPicPr>
                  <pic:blipFill>
                    <a:blip r:embed="rId7"/>
                    <a:stretch>
                      <a:fillRect/>
                    </a:stretch>
                  </pic:blipFill>
                  <pic:spPr>
                    <a:xfrm>
                      <a:off x="0" y="0"/>
                      <a:ext cx="5447030" cy="2835275"/>
                    </a:xfrm>
                    <a:prstGeom prst="rect">
                      <a:avLst/>
                    </a:prstGeom>
                  </pic:spPr>
                </pic:pic>
              </a:graphicData>
            </a:graphic>
          </wp:inline>
        </w:drawing>
      </w:r>
    </w:p>
    <w:bookmarkEnd w:id="4"/>
    <w:p w14:paraId="3DF166F6">
      <w:pPr>
        <w:spacing w:line="240" w:lineRule="auto"/>
        <w:outlineLvl w:val="2"/>
        <w:rPr>
          <w:rFonts w:hint="eastAsia" w:ascii="仿宋" w:hAnsi="仿宋" w:eastAsia="仿宋" w:cs="仿宋"/>
          <w:sz w:val="24"/>
          <w:szCs w:val="24"/>
          <w:highlight w:val="none"/>
          <w:lang w:val="en-US" w:eastAsia="zh-CN"/>
        </w:rPr>
      </w:pPr>
      <w:bookmarkStart w:id="5" w:name="_Toc30116"/>
    </w:p>
    <w:p w14:paraId="766B4290">
      <w:pPr>
        <w:spacing w:line="240" w:lineRule="auto"/>
        <w:outlineLvl w:val="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2.4.1、</w:t>
      </w:r>
      <w:r>
        <w:rPr>
          <w:rFonts w:hint="eastAsia" w:asciiTheme="minorEastAsia" w:hAnsiTheme="minorEastAsia" w:eastAsiaTheme="minorEastAsia" w:cstheme="minorEastAsia"/>
          <w:sz w:val="24"/>
          <w:szCs w:val="24"/>
          <w:highlight w:val="none"/>
        </w:rPr>
        <w:t>各建筑名称、结构形式、建筑面积见下表：</w:t>
      </w:r>
      <w:bookmarkEnd w:id="5"/>
    </w:p>
    <w:tbl>
      <w:tblPr>
        <w:tblStyle w:val="8"/>
        <w:tblpPr w:leftFromText="180" w:rightFromText="180" w:vertAnchor="text" w:horzAnchor="page" w:tblpXSpec="center" w:tblpY="364"/>
        <w:tblOverlap w:val="never"/>
        <w:tblW w:w="5544" w:type="pct"/>
        <w:jc w:val="cente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30"/>
        <w:gridCol w:w="1068"/>
        <w:gridCol w:w="668"/>
        <w:gridCol w:w="521"/>
        <w:gridCol w:w="621"/>
        <w:gridCol w:w="826"/>
        <w:gridCol w:w="1874"/>
        <w:gridCol w:w="515"/>
        <w:gridCol w:w="877"/>
        <w:gridCol w:w="877"/>
        <w:gridCol w:w="985"/>
      </w:tblGrid>
      <w:tr w14:paraId="5E030A5F">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jc w:val="center"/>
        </w:trPr>
        <w:tc>
          <w:tcPr>
            <w:tcW w:w="232" w:type="pct"/>
            <w:noWrap w:val="0"/>
            <w:tcMar>
              <w:top w:w="15" w:type="dxa"/>
              <w:left w:w="15" w:type="dxa"/>
              <w:bottom w:w="0" w:type="dxa"/>
              <w:right w:w="15" w:type="dxa"/>
            </w:tcMar>
            <w:vAlign w:val="center"/>
          </w:tcPr>
          <w:p w14:paraId="69F2F2A9">
            <w:pPr>
              <w:spacing w:line="240" w:lineRule="auto"/>
              <w:ind w:firstLine="0" w:firstLineChars="0"/>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序号</w:t>
            </w:r>
          </w:p>
        </w:tc>
        <w:tc>
          <w:tcPr>
            <w:tcW w:w="576" w:type="pct"/>
            <w:noWrap w:val="0"/>
            <w:tcMar>
              <w:top w:w="15" w:type="dxa"/>
              <w:left w:w="15" w:type="dxa"/>
              <w:bottom w:w="0" w:type="dxa"/>
              <w:right w:w="15" w:type="dxa"/>
            </w:tcMar>
            <w:vAlign w:val="center"/>
          </w:tcPr>
          <w:p w14:paraId="1741DDE6">
            <w:pPr>
              <w:spacing w:line="240" w:lineRule="auto"/>
              <w:ind w:firstLine="0" w:firstLineChars="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建筑物名称</w:t>
            </w:r>
          </w:p>
        </w:tc>
        <w:tc>
          <w:tcPr>
            <w:tcW w:w="360" w:type="pct"/>
            <w:noWrap w:val="0"/>
            <w:tcMar>
              <w:top w:w="15" w:type="dxa"/>
              <w:left w:w="15" w:type="dxa"/>
              <w:bottom w:w="0" w:type="dxa"/>
              <w:right w:w="15" w:type="dxa"/>
            </w:tcMar>
            <w:vAlign w:val="center"/>
          </w:tcPr>
          <w:p w14:paraId="29D8AC40">
            <w:pPr>
              <w:spacing w:line="240" w:lineRule="auto"/>
              <w:ind w:firstLine="0" w:firstLineChars="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高度(m)</w:t>
            </w:r>
          </w:p>
        </w:tc>
        <w:tc>
          <w:tcPr>
            <w:tcW w:w="281" w:type="pct"/>
            <w:noWrap w:val="0"/>
            <w:tcMar>
              <w:top w:w="15" w:type="dxa"/>
              <w:left w:w="15" w:type="dxa"/>
              <w:bottom w:w="0" w:type="dxa"/>
              <w:right w:w="15" w:type="dxa"/>
            </w:tcMar>
            <w:vAlign w:val="center"/>
          </w:tcPr>
          <w:p w14:paraId="4DAE1885">
            <w:pPr>
              <w:spacing w:line="240" w:lineRule="auto"/>
              <w:ind w:firstLine="0" w:firstLineChars="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地</w:t>
            </w:r>
            <w:r>
              <w:rPr>
                <w:rFonts w:hint="eastAsia" w:asciiTheme="minorEastAsia" w:hAnsiTheme="minorEastAsia" w:eastAsiaTheme="minorEastAsia" w:cstheme="minorEastAsia"/>
                <w:color w:val="auto"/>
                <w:sz w:val="21"/>
                <w:szCs w:val="21"/>
                <w:highlight w:val="none"/>
                <w:lang w:val="en-US" w:eastAsia="zh-CN"/>
              </w:rPr>
              <w:t>上</w:t>
            </w:r>
            <w:r>
              <w:rPr>
                <w:rFonts w:hint="eastAsia" w:asciiTheme="minorEastAsia" w:hAnsiTheme="minorEastAsia" w:eastAsiaTheme="minorEastAsia" w:cstheme="minorEastAsia"/>
                <w:color w:val="auto"/>
                <w:sz w:val="21"/>
                <w:szCs w:val="21"/>
                <w:highlight w:val="none"/>
              </w:rPr>
              <w:t>层数</w:t>
            </w:r>
          </w:p>
        </w:tc>
        <w:tc>
          <w:tcPr>
            <w:tcW w:w="335" w:type="pct"/>
            <w:noWrap w:val="0"/>
            <w:tcMar>
              <w:top w:w="15" w:type="dxa"/>
              <w:left w:w="15" w:type="dxa"/>
              <w:bottom w:w="0" w:type="dxa"/>
              <w:right w:w="15" w:type="dxa"/>
            </w:tcMar>
            <w:vAlign w:val="center"/>
          </w:tcPr>
          <w:p w14:paraId="43DCAB8C">
            <w:pPr>
              <w:spacing w:line="240" w:lineRule="auto"/>
              <w:ind w:firstLine="0" w:firstLineChars="0"/>
              <w:jc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地下室层数</w:t>
            </w:r>
          </w:p>
        </w:tc>
        <w:tc>
          <w:tcPr>
            <w:tcW w:w="445" w:type="pct"/>
            <w:noWrap w:val="0"/>
            <w:tcMar>
              <w:top w:w="15" w:type="dxa"/>
              <w:left w:w="15" w:type="dxa"/>
              <w:bottom w:w="0" w:type="dxa"/>
              <w:right w:w="15" w:type="dxa"/>
            </w:tcMar>
            <w:vAlign w:val="center"/>
          </w:tcPr>
          <w:p w14:paraId="24E61BF2">
            <w:pPr>
              <w:spacing w:line="240" w:lineRule="auto"/>
              <w:ind w:firstLine="0" w:firstLineChars="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±0.00</w:t>
            </w:r>
          </w:p>
          <w:p w14:paraId="50E4291E">
            <w:pPr>
              <w:spacing w:line="240" w:lineRule="auto"/>
              <w:ind w:firstLine="0" w:firstLineChars="0"/>
              <w:jc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(m)</w:t>
            </w:r>
          </w:p>
        </w:tc>
        <w:tc>
          <w:tcPr>
            <w:tcW w:w="1011" w:type="pct"/>
            <w:noWrap w:val="0"/>
            <w:tcMar>
              <w:top w:w="15" w:type="dxa"/>
              <w:left w:w="15" w:type="dxa"/>
              <w:bottom w:w="0" w:type="dxa"/>
              <w:right w:w="15" w:type="dxa"/>
            </w:tcMar>
            <w:vAlign w:val="center"/>
          </w:tcPr>
          <w:p w14:paraId="2EF35B11">
            <w:pPr>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拟采用基础型式</w:t>
            </w:r>
          </w:p>
        </w:tc>
        <w:tc>
          <w:tcPr>
            <w:tcW w:w="278" w:type="pct"/>
            <w:noWrap w:val="0"/>
            <w:tcMar>
              <w:top w:w="15" w:type="dxa"/>
              <w:left w:w="15" w:type="dxa"/>
              <w:bottom w:w="0" w:type="dxa"/>
              <w:right w:w="15" w:type="dxa"/>
            </w:tcMar>
            <w:vAlign w:val="center"/>
          </w:tcPr>
          <w:p w14:paraId="2D447617">
            <w:pPr>
              <w:spacing w:line="240" w:lineRule="auto"/>
              <w:ind w:firstLine="0" w:firstLineChars="0"/>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桩径</w:t>
            </w:r>
          </w:p>
        </w:tc>
        <w:tc>
          <w:tcPr>
            <w:tcW w:w="473" w:type="pct"/>
            <w:noWrap w:val="0"/>
            <w:tcMar>
              <w:top w:w="15" w:type="dxa"/>
              <w:left w:w="15" w:type="dxa"/>
              <w:bottom w:w="0" w:type="dxa"/>
              <w:right w:w="15" w:type="dxa"/>
            </w:tcMar>
            <w:vAlign w:val="center"/>
          </w:tcPr>
          <w:p w14:paraId="5BFB7911">
            <w:pPr>
              <w:spacing w:line="240" w:lineRule="auto"/>
              <w:ind w:firstLine="0" w:firstLineChars="0"/>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数量（根）</w:t>
            </w:r>
          </w:p>
        </w:tc>
        <w:tc>
          <w:tcPr>
            <w:tcW w:w="473" w:type="pct"/>
            <w:noWrap w:val="0"/>
            <w:tcMar>
              <w:top w:w="15" w:type="dxa"/>
              <w:left w:w="15" w:type="dxa"/>
              <w:bottom w:w="0" w:type="dxa"/>
              <w:right w:w="15" w:type="dxa"/>
            </w:tcMar>
            <w:vAlign w:val="center"/>
          </w:tcPr>
          <w:p w14:paraId="5AAD34BC">
            <w:pPr>
              <w:spacing w:line="240" w:lineRule="auto"/>
              <w:ind w:firstLine="0" w:firstLineChars="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结构</w:t>
            </w:r>
          </w:p>
          <w:p w14:paraId="0F41AA2B">
            <w:pPr>
              <w:spacing w:line="240" w:lineRule="auto"/>
              <w:ind w:firstLine="0" w:firstLineChars="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类型</w:t>
            </w:r>
          </w:p>
        </w:tc>
        <w:tc>
          <w:tcPr>
            <w:tcW w:w="531" w:type="pct"/>
            <w:noWrap w:val="0"/>
            <w:tcMar>
              <w:top w:w="15" w:type="dxa"/>
              <w:left w:w="15" w:type="dxa"/>
              <w:bottom w:w="0" w:type="dxa"/>
              <w:right w:w="15" w:type="dxa"/>
            </w:tcMar>
            <w:vAlign w:val="center"/>
          </w:tcPr>
          <w:p w14:paraId="7BCECB18">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建筑物总面积(m</w:t>
            </w:r>
            <w:r>
              <w:rPr>
                <w:rFonts w:hint="eastAsia" w:asciiTheme="minorEastAsia" w:hAnsiTheme="minorEastAsia" w:eastAsiaTheme="minorEastAsia" w:cstheme="minorEastAsia"/>
                <w:color w:val="auto"/>
                <w:sz w:val="21"/>
                <w:szCs w:val="21"/>
                <w:highlight w:val="none"/>
                <w:vertAlign w:val="superscript"/>
                <w:lang w:val="en-US" w:eastAsia="zh-CN"/>
              </w:rPr>
              <w:t>2</w:t>
            </w:r>
            <w:r>
              <w:rPr>
                <w:rFonts w:hint="eastAsia" w:asciiTheme="minorEastAsia" w:hAnsiTheme="minorEastAsia" w:eastAsiaTheme="minorEastAsia" w:cstheme="minorEastAsia"/>
                <w:color w:val="auto"/>
                <w:sz w:val="21"/>
                <w:szCs w:val="21"/>
                <w:highlight w:val="none"/>
                <w:lang w:val="en-US" w:eastAsia="zh-CN"/>
              </w:rPr>
              <w:t>)</w:t>
            </w:r>
          </w:p>
        </w:tc>
      </w:tr>
      <w:tr w14:paraId="276F3229">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jc w:val="center"/>
        </w:trPr>
        <w:tc>
          <w:tcPr>
            <w:tcW w:w="232" w:type="pct"/>
            <w:noWrap w:val="0"/>
            <w:tcMar>
              <w:top w:w="15" w:type="dxa"/>
              <w:left w:w="15" w:type="dxa"/>
              <w:bottom w:w="0" w:type="dxa"/>
              <w:right w:w="15" w:type="dxa"/>
            </w:tcMar>
            <w:vAlign w:val="center"/>
          </w:tcPr>
          <w:p w14:paraId="5E34E98F">
            <w:pPr>
              <w:spacing w:line="240" w:lineRule="auto"/>
              <w:ind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w:t>
            </w:r>
          </w:p>
        </w:tc>
        <w:tc>
          <w:tcPr>
            <w:tcW w:w="576" w:type="pct"/>
            <w:noWrap w:val="0"/>
            <w:tcMar>
              <w:top w:w="15" w:type="dxa"/>
              <w:left w:w="15" w:type="dxa"/>
              <w:bottom w:w="0" w:type="dxa"/>
              <w:right w:w="15" w:type="dxa"/>
            </w:tcMar>
            <w:vAlign w:val="center"/>
          </w:tcPr>
          <w:p w14:paraId="616CD722">
            <w:pPr>
              <w:spacing w:line="360" w:lineRule="auto"/>
              <w:ind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粮食板仓及工作楼</w:t>
            </w:r>
          </w:p>
        </w:tc>
        <w:tc>
          <w:tcPr>
            <w:tcW w:w="360" w:type="pct"/>
            <w:noWrap w:val="0"/>
            <w:tcMar>
              <w:top w:w="15" w:type="dxa"/>
              <w:left w:w="15" w:type="dxa"/>
              <w:bottom w:w="0" w:type="dxa"/>
              <w:right w:w="15" w:type="dxa"/>
            </w:tcMar>
            <w:vAlign w:val="center"/>
          </w:tcPr>
          <w:p w14:paraId="000956A3">
            <w:pPr>
              <w:spacing w:line="360" w:lineRule="auto"/>
              <w:ind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23.8</w:t>
            </w:r>
          </w:p>
        </w:tc>
        <w:tc>
          <w:tcPr>
            <w:tcW w:w="281" w:type="pct"/>
            <w:noWrap w:val="0"/>
            <w:tcMar>
              <w:top w:w="15" w:type="dxa"/>
              <w:left w:w="15" w:type="dxa"/>
              <w:bottom w:w="0" w:type="dxa"/>
              <w:right w:w="15" w:type="dxa"/>
            </w:tcMar>
            <w:vAlign w:val="center"/>
          </w:tcPr>
          <w:p w14:paraId="0DBDFFD5">
            <w:pPr>
              <w:spacing w:line="360" w:lineRule="auto"/>
              <w:ind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5F</w:t>
            </w:r>
          </w:p>
        </w:tc>
        <w:tc>
          <w:tcPr>
            <w:tcW w:w="335" w:type="pct"/>
            <w:noWrap w:val="0"/>
            <w:tcMar>
              <w:top w:w="15" w:type="dxa"/>
              <w:left w:w="15" w:type="dxa"/>
              <w:bottom w:w="0" w:type="dxa"/>
              <w:right w:w="15" w:type="dxa"/>
            </w:tcMar>
            <w:vAlign w:val="center"/>
          </w:tcPr>
          <w:p w14:paraId="0D87E337">
            <w:pPr>
              <w:spacing w:line="360" w:lineRule="auto"/>
              <w:ind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1</w:t>
            </w:r>
          </w:p>
        </w:tc>
        <w:tc>
          <w:tcPr>
            <w:tcW w:w="445" w:type="pct"/>
            <w:noWrap w:val="0"/>
            <w:tcMar>
              <w:top w:w="15" w:type="dxa"/>
              <w:left w:w="15" w:type="dxa"/>
              <w:bottom w:w="0" w:type="dxa"/>
              <w:right w:w="15" w:type="dxa"/>
            </w:tcMar>
            <w:vAlign w:val="center"/>
          </w:tcPr>
          <w:p w14:paraId="3152ABE7">
            <w:pPr>
              <w:spacing w:line="360" w:lineRule="auto"/>
              <w:ind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315.90</w:t>
            </w:r>
          </w:p>
        </w:tc>
        <w:tc>
          <w:tcPr>
            <w:tcW w:w="1011" w:type="pct"/>
            <w:noWrap w:val="0"/>
            <w:tcMar>
              <w:top w:w="15" w:type="dxa"/>
              <w:left w:w="15" w:type="dxa"/>
              <w:bottom w:w="0" w:type="dxa"/>
              <w:right w:w="15" w:type="dxa"/>
            </w:tcMar>
            <w:vAlign w:val="center"/>
          </w:tcPr>
          <w:p w14:paraId="7E705F27">
            <w:pPr>
              <w:spacing w:line="240" w:lineRule="auto"/>
              <w:ind w:firstLine="0" w:firstLineChars="0"/>
              <w:jc w:val="center"/>
              <w:rPr>
                <w:rFonts w:hint="eastAsia" w:asciiTheme="minorEastAsia" w:hAnsiTheme="minorEastAsia" w:eastAsiaTheme="minorEastAsia" w:cstheme="minorEastAsia"/>
                <w:b w:val="0"/>
                <w:bCs w:val="0"/>
                <w:strike w:val="0"/>
                <w:dstrike w:val="0"/>
                <w:color w:val="auto"/>
                <w:sz w:val="24"/>
                <w:szCs w:val="24"/>
                <w:highlight w:val="none"/>
                <w:lang w:val="en-US" w:eastAsia="zh-CN"/>
              </w:rPr>
            </w:pPr>
            <w:r>
              <w:rPr>
                <w:rFonts w:hint="eastAsia" w:asciiTheme="minorEastAsia" w:hAnsiTheme="minorEastAsia" w:eastAsiaTheme="minorEastAsia" w:cstheme="minorEastAsia"/>
                <w:b w:val="0"/>
                <w:bCs w:val="0"/>
                <w:strike w:val="0"/>
                <w:dstrike w:val="0"/>
                <w:color w:val="auto"/>
                <w:sz w:val="24"/>
                <w:szCs w:val="24"/>
                <w:highlight w:val="none"/>
                <w:lang w:val="en-US" w:eastAsia="zh-CN"/>
              </w:rPr>
              <w:t>PHC 500 AB 125</w:t>
            </w:r>
          </w:p>
          <w:p w14:paraId="241EEEAC">
            <w:pPr>
              <w:spacing w:line="360" w:lineRule="auto"/>
              <w:ind w:firstLine="0" w:firstLineChars="0"/>
              <w:jc w:val="center"/>
              <w:rPr>
                <w:rFonts w:hint="eastAsia" w:asciiTheme="minorEastAsia" w:hAnsiTheme="minorEastAsia" w:eastAsiaTheme="minorEastAsia" w:cstheme="minorEastAsia"/>
                <w:strike w:val="0"/>
                <w:color w:val="auto"/>
                <w:sz w:val="21"/>
                <w:szCs w:val="21"/>
                <w:highlight w:val="none"/>
                <w:lang w:val="en-US" w:eastAsia="zh-CN"/>
              </w:rPr>
            </w:pPr>
            <w:r>
              <w:rPr>
                <w:rFonts w:hint="eastAsia" w:asciiTheme="minorEastAsia" w:hAnsiTheme="minorEastAsia" w:eastAsiaTheme="minorEastAsia" w:cstheme="minorEastAsia"/>
                <w:strike w:val="0"/>
                <w:dstrike w:val="0"/>
                <w:color w:val="auto"/>
                <w:sz w:val="21"/>
                <w:szCs w:val="21"/>
                <w:highlight w:val="none"/>
              </w:rPr>
              <w:t>预制管桩基础</w:t>
            </w:r>
          </w:p>
        </w:tc>
        <w:tc>
          <w:tcPr>
            <w:tcW w:w="278" w:type="pct"/>
            <w:noWrap w:val="0"/>
            <w:tcMar>
              <w:top w:w="15" w:type="dxa"/>
              <w:left w:w="15" w:type="dxa"/>
              <w:bottom w:w="0" w:type="dxa"/>
              <w:right w:w="15" w:type="dxa"/>
            </w:tcMar>
            <w:vAlign w:val="center"/>
          </w:tcPr>
          <w:p w14:paraId="4D19B46E">
            <w:pPr>
              <w:spacing w:line="240" w:lineRule="auto"/>
              <w:ind w:firstLine="0" w:firstLineChars="0"/>
              <w:jc w:val="center"/>
              <w:rPr>
                <w:rFonts w:hint="eastAsia" w:asciiTheme="minorEastAsia" w:hAnsiTheme="minorEastAsia" w:eastAsiaTheme="minorEastAsia" w:cstheme="minorEastAsia"/>
                <w:strike w:val="0"/>
                <w:color w:val="auto"/>
                <w:sz w:val="21"/>
                <w:szCs w:val="21"/>
                <w:highlight w:val="none"/>
                <w:lang w:val="en-US" w:eastAsia="zh-CN"/>
              </w:rPr>
            </w:pPr>
            <w:r>
              <w:rPr>
                <w:rFonts w:hint="eastAsia" w:asciiTheme="minorEastAsia" w:hAnsiTheme="minorEastAsia" w:eastAsiaTheme="minorEastAsia" w:cstheme="minorEastAsia"/>
                <w:strike w:val="0"/>
                <w:dstrike w:val="0"/>
                <w:color w:val="auto"/>
                <w:sz w:val="21"/>
                <w:szCs w:val="21"/>
                <w:highlight w:val="none"/>
                <w:lang w:val="en-US" w:eastAsia="zh-CN"/>
              </w:rPr>
              <w:t>500</w:t>
            </w:r>
          </w:p>
        </w:tc>
        <w:tc>
          <w:tcPr>
            <w:tcW w:w="473" w:type="pct"/>
            <w:noWrap w:val="0"/>
            <w:tcMar>
              <w:top w:w="15" w:type="dxa"/>
              <w:left w:w="15" w:type="dxa"/>
              <w:bottom w:w="0" w:type="dxa"/>
              <w:right w:w="15" w:type="dxa"/>
            </w:tcMar>
            <w:vAlign w:val="center"/>
          </w:tcPr>
          <w:p w14:paraId="0888C2E6">
            <w:pPr>
              <w:spacing w:line="360" w:lineRule="auto"/>
              <w:ind w:firstLine="0" w:firstLineChars="0"/>
              <w:jc w:val="center"/>
              <w:rPr>
                <w:rFonts w:hint="eastAsia" w:asciiTheme="minorEastAsia" w:hAnsiTheme="minorEastAsia" w:eastAsiaTheme="minorEastAsia" w:cstheme="minorEastAsia"/>
                <w:strike w:val="0"/>
                <w:color w:val="auto"/>
                <w:sz w:val="21"/>
                <w:szCs w:val="21"/>
                <w:highlight w:val="none"/>
                <w:lang w:val="en-US" w:eastAsia="zh-CN"/>
              </w:rPr>
            </w:pPr>
            <w:r>
              <w:rPr>
                <w:rFonts w:hint="eastAsia" w:asciiTheme="minorEastAsia" w:hAnsiTheme="minorEastAsia" w:eastAsiaTheme="minorEastAsia" w:cstheme="minorEastAsia"/>
                <w:strike w:val="0"/>
                <w:color w:val="auto"/>
                <w:sz w:val="21"/>
                <w:szCs w:val="21"/>
                <w:highlight w:val="none"/>
                <w:lang w:val="en-US" w:eastAsia="zh-CN"/>
              </w:rPr>
              <w:t>502+5</w:t>
            </w:r>
          </w:p>
        </w:tc>
        <w:tc>
          <w:tcPr>
            <w:tcW w:w="473" w:type="pct"/>
            <w:noWrap w:val="0"/>
            <w:tcMar>
              <w:top w:w="15" w:type="dxa"/>
              <w:left w:w="15" w:type="dxa"/>
              <w:bottom w:w="0" w:type="dxa"/>
              <w:right w:w="15" w:type="dxa"/>
            </w:tcMar>
            <w:vAlign w:val="center"/>
          </w:tcPr>
          <w:p w14:paraId="67DAE50D">
            <w:pPr>
              <w:spacing w:line="360" w:lineRule="auto"/>
              <w:ind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框架+轻钢屋面</w:t>
            </w:r>
          </w:p>
        </w:tc>
        <w:tc>
          <w:tcPr>
            <w:tcW w:w="531" w:type="pct"/>
            <w:noWrap w:val="0"/>
            <w:tcMar>
              <w:top w:w="15" w:type="dxa"/>
              <w:left w:w="15" w:type="dxa"/>
              <w:bottom w:w="0" w:type="dxa"/>
              <w:right w:w="15" w:type="dxa"/>
            </w:tcMar>
            <w:vAlign w:val="center"/>
          </w:tcPr>
          <w:p w14:paraId="59FDB79E">
            <w:pPr>
              <w:spacing w:line="360" w:lineRule="auto"/>
              <w:ind w:left="0" w:leftChars="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8560</w:t>
            </w:r>
          </w:p>
        </w:tc>
      </w:tr>
      <w:tr w14:paraId="33072950">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0" w:type="dxa"/>
            <w:bottom w:w="0" w:type="dxa"/>
            <w:right w:w="0" w:type="dxa"/>
          </w:tblCellMar>
        </w:tblPrEx>
        <w:trPr>
          <w:trHeight w:val="941" w:hRule="atLeast"/>
          <w:jc w:val="center"/>
        </w:trPr>
        <w:tc>
          <w:tcPr>
            <w:tcW w:w="232" w:type="pct"/>
            <w:noWrap w:val="0"/>
            <w:tcMar>
              <w:top w:w="15" w:type="dxa"/>
              <w:left w:w="15" w:type="dxa"/>
              <w:bottom w:w="0" w:type="dxa"/>
              <w:right w:w="15" w:type="dxa"/>
            </w:tcMar>
            <w:vAlign w:val="center"/>
          </w:tcPr>
          <w:p w14:paraId="41DEB931">
            <w:pPr>
              <w:spacing w:line="240" w:lineRule="auto"/>
              <w:ind w:firstLine="0" w:firstLineChars="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p>
        </w:tc>
        <w:tc>
          <w:tcPr>
            <w:tcW w:w="576" w:type="pct"/>
            <w:noWrap w:val="0"/>
            <w:tcMar>
              <w:top w:w="15" w:type="dxa"/>
              <w:left w:w="15" w:type="dxa"/>
              <w:bottom w:w="0" w:type="dxa"/>
              <w:right w:w="15" w:type="dxa"/>
            </w:tcMar>
            <w:vAlign w:val="center"/>
          </w:tcPr>
          <w:p w14:paraId="7BB83131">
            <w:pPr>
              <w:spacing w:line="360" w:lineRule="auto"/>
              <w:ind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谷壳板仓及</w:t>
            </w:r>
            <w:r>
              <w:rPr>
                <w:rFonts w:hint="eastAsia" w:asciiTheme="minorEastAsia" w:hAnsiTheme="minorEastAsia" w:eastAsiaTheme="minorEastAsia" w:cstheme="minorEastAsia"/>
                <w:color w:val="auto"/>
                <w:sz w:val="21"/>
                <w:szCs w:val="21"/>
                <w:highlight w:val="none"/>
              </w:rPr>
              <w:t>工作</w:t>
            </w:r>
            <w:r>
              <w:rPr>
                <w:rFonts w:hint="eastAsia" w:asciiTheme="minorEastAsia" w:hAnsiTheme="minorEastAsia" w:eastAsiaTheme="minorEastAsia" w:cstheme="minorEastAsia"/>
                <w:color w:val="auto"/>
                <w:sz w:val="21"/>
                <w:szCs w:val="21"/>
                <w:highlight w:val="none"/>
                <w:lang w:val="en-US" w:eastAsia="zh-CN"/>
              </w:rPr>
              <w:t>楼</w:t>
            </w:r>
          </w:p>
        </w:tc>
        <w:tc>
          <w:tcPr>
            <w:tcW w:w="360" w:type="pct"/>
            <w:noWrap w:val="0"/>
            <w:tcMar>
              <w:top w:w="15" w:type="dxa"/>
              <w:left w:w="15" w:type="dxa"/>
              <w:bottom w:w="0" w:type="dxa"/>
              <w:right w:w="15" w:type="dxa"/>
            </w:tcMar>
            <w:vAlign w:val="center"/>
          </w:tcPr>
          <w:p w14:paraId="76E7ED11">
            <w:pPr>
              <w:spacing w:line="360" w:lineRule="auto"/>
              <w:ind w:firstLine="0" w:firstLineChars="0"/>
              <w:jc w:val="center"/>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eastAsia="zh-CN"/>
              </w:rPr>
              <w:t>23.7</w:t>
            </w:r>
          </w:p>
        </w:tc>
        <w:tc>
          <w:tcPr>
            <w:tcW w:w="281" w:type="pct"/>
            <w:noWrap w:val="0"/>
            <w:tcMar>
              <w:top w:w="15" w:type="dxa"/>
              <w:left w:w="15" w:type="dxa"/>
              <w:bottom w:w="0" w:type="dxa"/>
              <w:right w:w="15" w:type="dxa"/>
            </w:tcMar>
            <w:vAlign w:val="center"/>
          </w:tcPr>
          <w:p w14:paraId="6548BD21">
            <w:pPr>
              <w:spacing w:line="360" w:lineRule="auto"/>
              <w:ind w:firstLine="0" w:firstLineChars="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5F</w:t>
            </w:r>
          </w:p>
        </w:tc>
        <w:tc>
          <w:tcPr>
            <w:tcW w:w="335" w:type="pct"/>
            <w:noWrap w:val="0"/>
            <w:tcMar>
              <w:top w:w="15" w:type="dxa"/>
              <w:left w:w="15" w:type="dxa"/>
              <w:bottom w:w="0" w:type="dxa"/>
              <w:right w:w="15" w:type="dxa"/>
            </w:tcMar>
            <w:vAlign w:val="center"/>
          </w:tcPr>
          <w:p w14:paraId="42C14695">
            <w:pPr>
              <w:spacing w:line="360" w:lineRule="auto"/>
              <w:ind w:firstLine="0" w:firstLineChars="0"/>
              <w:jc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1</w:t>
            </w:r>
          </w:p>
        </w:tc>
        <w:tc>
          <w:tcPr>
            <w:tcW w:w="445" w:type="pct"/>
            <w:noWrap w:val="0"/>
            <w:tcMar>
              <w:top w:w="15" w:type="dxa"/>
              <w:left w:w="15" w:type="dxa"/>
              <w:bottom w:w="0" w:type="dxa"/>
              <w:right w:w="15" w:type="dxa"/>
            </w:tcMar>
            <w:vAlign w:val="center"/>
          </w:tcPr>
          <w:p w14:paraId="4A3402D5">
            <w:pPr>
              <w:spacing w:line="360" w:lineRule="auto"/>
              <w:ind w:firstLine="0" w:firstLineChars="0"/>
              <w:jc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315.60</w:t>
            </w:r>
          </w:p>
        </w:tc>
        <w:tc>
          <w:tcPr>
            <w:tcW w:w="1011" w:type="pct"/>
            <w:noWrap w:val="0"/>
            <w:tcMar>
              <w:top w:w="15" w:type="dxa"/>
              <w:left w:w="15" w:type="dxa"/>
              <w:bottom w:w="0" w:type="dxa"/>
              <w:right w:w="15" w:type="dxa"/>
            </w:tcMar>
            <w:vAlign w:val="center"/>
          </w:tcPr>
          <w:p w14:paraId="7576C6C4">
            <w:pPr>
              <w:spacing w:line="360" w:lineRule="auto"/>
              <w:ind w:firstLine="0" w:firstLineChars="0"/>
              <w:jc w:val="center"/>
              <w:rPr>
                <w:rFonts w:hint="eastAsia" w:asciiTheme="minorEastAsia" w:hAnsiTheme="minorEastAsia" w:eastAsiaTheme="minorEastAsia" w:cstheme="minorEastAsia"/>
                <w:strike w:val="0"/>
                <w:color w:val="auto"/>
                <w:sz w:val="21"/>
                <w:szCs w:val="21"/>
                <w:highlight w:val="none"/>
                <w:lang w:val="en-US" w:eastAsia="zh-CN"/>
              </w:rPr>
            </w:pPr>
            <w:r>
              <w:rPr>
                <w:rFonts w:hint="eastAsia" w:asciiTheme="minorEastAsia" w:hAnsiTheme="minorEastAsia" w:eastAsiaTheme="minorEastAsia" w:cstheme="minorEastAsia"/>
                <w:strike w:val="0"/>
                <w:color w:val="auto"/>
                <w:sz w:val="21"/>
                <w:szCs w:val="21"/>
                <w:highlight w:val="none"/>
                <w:lang w:val="en-US" w:eastAsia="zh-CN"/>
              </w:rPr>
              <w:t>独立基础、条基、筏板</w:t>
            </w:r>
          </w:p>
        </w:tc>
        <w:tc>
          <w:tcPr>
            <w:tcW w:w="278" w:type="pct"/>
            <w:noWrap w:val="0"/>
            <w:tcMar>
              <w:top w:w="15" w:type="dxa"/>
              <w:left w:w="15" w:type="dxa"/>
              <w:bottom w:w="0" w:type="dxa"/>
              <w:right w:w="15" w:type="dxa"/>
            </w:tcMar>
            <w:vAlign w:val="center"/>
          </w:tcPr>
          <w:p w14:paraId="000E5A77">
            <w:pPr>
              <w:spacing w:line="240" w:lineRule="auto"/>
              <w:ind w:firstLine="0" w:firstLineChars="0"/>
              <w:jc w:val="center"/>
              <w:rPr>
                <w:rFonts w:hint="eastAsia" w:asciiTheme="minorEastAsia" w:hAnsiTheme="minorEastAsia" w:eastAsiaTheme="minorEastAsia" w:cstheme="minorEastAsia"/>
                <w:strike w:val="0"/>
                <w:color w:val="auto"/>
                <w:sz w:val="21"/>
                <w:szCs w:val="21"/>
                <w:highlight w:val="none"/>
                <w:lang w:val="en-US" w:eastAsia="zh-CN"/>
              </w:rPr>
            </w:pPr>
            <w:r>
              <w:rPr>
                <w:rFonts w:hint="eastAsia" w:asciiTheme="minorEastAsia" w:hAnsiTheme="minorEastAsia" w:eastAsiaTheme="minorEastAsia" w:cstheme="minorEastAsia"/>
                <w:strike w:val="0"/>
                <w:dstrike w:val="0"/>
                <w:color w:val="auto"/>
                <w:sz w:val="21"/>
                <w:szCs w:val="21"/>
                <w:highlight w:val="none"/>
                <w:lang w:val="en-US" w:eastAsia="zh-CN"/>
              </w:rPr>
              <w:t>/</w:t>
            </w:r>
          </w:p>
        </w:tc>
        <w:tc>
          <w:tcPr>
            <w:tcW w:w="473" w:type="pct"/>
            <w:noWrap w:val="0"/>
            <w:tcMar>
              <w:top w:w="15" w:type="dxa"/>
              <w:left w:w="15" w:type="dxa"/>
              <w:bottom w:w="0" w:type="dxa"/>
              <w:right w:w="15" w:type="dxa"/>
            </w:tcMar>
            <w:vAlign w:val="center"/>
          </w:tcPr>
          <w:p w14:paraId="6EE7C97E">
            <w:pPr>
              <w:spacing w:line="360" w:lineRule="auto"/>
              <w:ind w:firstLine="0" w:firstLineChars="0"/>
              <w:jc w:val="center"/>
              <w:rPr>
                <w:rFonts w:hint="eastAsia" w:asciiTheme="minorEastAsia" w:hAnsiTheme="minorEastAsia" w:eastAsiaTheme="minorEastAsia" w:cstheme="minorEastAsia"/>
                <w:strike w:val="0"/>
                <w:color w:val="auto"/>
                <w:sz w:val="21"/>
                <w:szCs w:val="21"/>
                <w:highlight w:val="none"/>
                <w:lang w:val="en-US" w:eastAsia="zh-CN"/>
              </w:rPr>
            </w:pPr>
            <w:r>
              <w:rPr>
                <w:rFonts w:hint="eastAsia" w:asciiTheme="minorEastAsia" w:hAnsiTheme="minorEastAsia" w:eastAsiaTheme="minorEastAsia" w:cstheme="minorEastAsia"/>
                <w:strike w:val="0"/>
                <w:color w:val="auto"/>
                <w:sz w:val="21"/>
                <w:szCs w:val="21"/>
                <w:highlight w:val="none"/>
                <w:lang w:val="en-US" w:eastAsia="zh-CN"/>
              </w:rPr>
              <w:t>/</w:t>
            </w:r>
          </w:p>
        </w:tc>
        <w:tc>
          <w:tcPr>
            <w:tcW w:w="473" w:type="pct"/>
            <w:noWrap w:val="0"/>
            <w:tcMar>
              <w:top w:w="15" w:type="dxa"/>
              <w:left w:w="15" w:type="dxa"/>
              <w:bottom w:w="0" w:type="dxa"/>
              <w:right w:w="15" w:type="dxa"/>
            </w:tcMar>
            <w:vAlign w:val="center"/>
          </w:tcPr>
          <w:p w14:paraId="5C49A772">
            <w:pPr>
              <w:spacing w:line="360" w:lineRule="auto"/>
              <w:ind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框架+轻钢屋面</w:t>
            </w:r>
          </w:p>
        </w:tc>
        <w:tc>
          <w:tcPr>
            <w:tcW w:w="531" w:type="pct"/>
            <w:noWrap w:val="0"/>
            <w:tcMar>
              <w:top w:w="15" w:type="dxa"/>
              <w:left w:w="15" w:type="dxa"/>
              <w:bottom w:w="0" w:type="dxa"/>
              <w:right w:w="15" w:type="dxa"/>
            </w:tcMar>
            <w:vAlign w:val="center"/>
          </w:tcPr>
          <w:p w14:paraId="1935BBF7">
            <w:pPr>
              <w:spacing w:line="360" w:lineRule="auto"/>
              <w:ind w:left="0" w:leftChars="0" w:firstLine="0" w:firstLineChars="0"/>
              <w:jc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3739</w:t>
            </w:r>
          </w:p>
        </w:tc>
      </w:tr>
      <w:tr w14:paraId="4A44D103">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jc w:val="center"/>
        </w:trPr>
        <w:tc>
          <w:tcPr>
            <w:tcW w:w="232" w:type="pct"/>
            <w:noWrap w:val="0"/>
            <w:tcMar>
              <w:top w:w="15" w:type="dxa"/>
              <w:left w:w="15" w:type="dxa"/>
              <w:bottom w:w="0" w:type="dxa"/>
              <w:right w:w="15" w:type="dxa"/>
            </w:tcMar>
            <w:vAlign w:val="center"/>
          </w:tcPr>
          <w:p w14:paraId="06AF68A9">
            <w:pPr>
              <w:spacing w:line="240" w:lineRule="auto"/>
              <w:ind w:firstLine="0" w:firstLineChars="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w:t>
            </w:r>
          </w:p>
        </w:tc>
        <w:tc>
          <w:tcPr>
            <w:tcW w:w="576" w:type="pct"/>
            <w:noWrap w:val="0"/>
            <w:tcMar>
              <w:top w:w="15" w:type="dxa"/>
              <w:left w:w="15" w:type="dxa"/>
              <w:bottom w:w="0" w:type="dxa"/>
              <w:right w:w="15" w:type="dxa"/>
            </w:tcMar>
            <w:vAlign w:val="center"/>
          </w:tcPr>
          <w:p w14:paraId="60D97CD7">
            <w:pPr>
              <w:spacing w:line="360" w:lineRule="auto"/>
              <w:ind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清蒸</w:t>
            </w:r>
            <w:r>
              <w:rPr>
                <w:rFonts w:hint="eastAsia" w:asciiTheme="minorEastAsia" w:hAnsiTheme="minorEastAsia" w:eastAsiaTheme="minorEastAsia" w:cstheme="minorEastAsia"/>
                <w:color w:val="auto"/>
                <w:sz w:val="21"/>
                <w:szCs w:val="21"/>
                <w:highlight w:val="none"/>
              </w:rPr>
              <w:t>车间</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含架空连廊</w:t>
            </w:r>
            <w:r>
              <w:rPr>
                <w:rFonts w:hint="eastAsia" w:asciiTheme="minorEastAsia" w:hAnsiTheme="minorEastAsia" w:eastAsiaTheme="minorEastAsia" w:cstheme="minorEastAsia"/>
                <w:color w:val="auto"/>
                <w:sz w:val="21"/>
                <w:szCs w:val="21"/>
                <w:highlight w:val="none"/>
                <w:lang w:eastAsia="zh-CN"/>
              </w:rPr>
              <w:t>）</w:t>
            </w:r>
          </w:p>
        </w:tc>
        <w:tc>
          <w:tcPr>
            <w:tcW w:w="360" w:type="pct"/>
            <w:noWrap w:val="0"/>
            <w:tcMar>
              <w:top w:w="15" w:type="dxa"/>
              <w:left w:w="15" w:type="dxa"/>
              <w:bottom w:w="0" w:type="dxa"/>
              <w:right w:w="15" w:type="dxa"/>
            </w:tcMar>
            <w:vAlign w:val="center"/>
          </w:tcPr>
          <w:p w14:paraId="36CDD15A">
            <w:pPr>
              <w:spacing w:line="360" w:lineRule="auto"/>
              <w:ind w:firstLine="0" w:firstLineChars="0"/>
              <w:jc w:val="center"/>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eastAsia="zh-CN"/>
              </w:rPr>
              <w:t>21.8</w:t>
            </w:r>
          </w:p>
        </w:tc>
        <w:tc>
          <w:tcPr>
            <w:tcW w:w="281" w:type="pct"/>
            <w:noWrap w:val="0"/>
            <w:tcMar>
              <w:top w:w="15" w:type="dxa"/>
              <w:left w:w="15" w:type="dxa"/>
              <w:bottom w:w="0" w:type="dxa"/>
              <w:right w:w="15" w:type="dxa"/>
            </w:tcMar>
            <w:vAlign w:val="center"/>
          </w:tcPr>
          <w:p w14:paraId="73B7A5D2">
            <w:pPr>
              <w:spacing w:line="360" w:lineRule="auto"/>
              <w:ind w:firstLine="0" w:firstLineChars="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3F</w:t>
            </w:r>
          </w:p>
        </w:tc>
        <w:tc>
          <w:tcPr>
            <w:tcW w:w="335" w:type="pct"/>
            <w:noWrap w:val="0"/>
            <w:tcMar>
              <w:top w:w="15" w:type="dxa"/>
              <w:left w:w="15" w:type="dxa"/>
              <w:bottom w:w="0" w:type="dxa"/>
              <w:right w:w="15" w:type="dxa"/>
            </w:tcMar>
            <w:vAlign w:val="center"/>
          </w:tcPr>
          <w:p w14:paraId="7D2C6AB4">
            <w:pPr>
              <w:spacing w:line="360" w:lineRule="auto"/>
              <w:ind w:firstLine="0" w:firstLineChars="0"/>
              <w:jc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w:t>
            </w:r>
          </w:p>
        </w:tc>
        <w:tc>
          <w:tcPr>
            <w:tcW w:w="445" w:type="pct"/>
            <w:noWrap w:val="0"/>
            <w:tcMar>
              <w:top w:w="15" w:type="dxa"/>
              <w:left w:w="15" w:type="dxa"/>
              <w:bottom w:w="0" w:type="dxa"/>
              <w:right w:w="15" w:type="dxa"/>
            </w:tcMar>
            <w:vAlign w:val="center"/>
          </w:tcPr>
          <w:p w14:paraId="299D1598">
            <w:pPr>
              <w:spacing w:line="360" w:lineRule="auto"/>
              <w:ind w:firstLine="0" w:firstLineChars="0"/>
              <w:jc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315.80</w:t>
            </w:r>
          </w:p>
        </w:tc>
        <w:tc>
          <w:tcPr>
            <w:tcW w:w="1011" w:type="pct"/>
            <w:noWrap w:val="0"/>
            <w:tcMar>
              <w:top w:w="15" w:type="dxa"/>
              <w:left w:w="15" w:type="dxa"/>
              <w:bottom w:w="0" w:type="dxa"/>
              <w:right w:w="15" w:type="dxa"/>
            </w:tcMar>
            <w:vAlign w:val="center"/>
          </w:tcPr>
          <w:p w14:paraId="1D9115D4">
            <w:pPr>
              <w:spacing w:line="240" w:lineRule="auto"/>
              <w:ind w:firstLine="0" w:firstLineChars="0"/>
              <w:jc w:val="center"/>
              <w:rPr>
                <w:rFonts w:hint="eastAsia" w:asciiTheme="minorEastAsia" w:hAnsiTheme="minorEastAsia" w:eastAsiaTheme="minorEastAsia" w:cstheme="minorEastAsia"/>
                <w:b w:val="0"/>
                <w:bCs w:val="0"/>
                <w:strike w:val="0"/>
                <w:dstrike w:val="0"/>
                <w:color w:val="auto"/>
                <w:sz w:val="24"/>
                <w:szCs w:val="24"/>
                <w:highlight w:val="none"/>
                <w:lang w:val="en-US" w:eastAsia="zh-CN"/>
              </w:rPr>
            </w:pPr>
            <w:r>
              <w:rPr>
                <w:rFonts w:hint="eastAsia" w:asciiTheme="minorEastAsia" w:hAnsiTheme="minorEastAsia" w:eastAsiaTheme="minorEastAsia" w:cstheme="minorEastAsia"/>
                <w:b w:val="0"/>
                <w:bCs w:val="0"/>
                <w:strike w:val="0"/>
                <w:dstrike w:val="0"/>
                <w:color w:val="auto"/>
                <w:sz w:val="24"/>
                <w:szCs w:val="24"/>
                <w:highlight w:val="none"/>
                <w:lang w:val="en-US" w:eastAsia="zh-CN"/>
              </w:rPr>
              <w:t>PHC 500 AB 125</w:t>
            </w:r>
          </w:p>
          <w:p w14:paraId="0489B60A">
            <w:pPr>
              <w:spacing w:line="360" w:lineRule="auto"/>
              <w:ind w:firstLine="0" w:firstLineChars="0"/>
              <w:jc w:val="center"/>
              <w:rPr>
                <w:rFonts w:hint="eastAsia" w:asciiTheme="minorEastAsia" w:hAnsiTheme="minorEastAsia" w:eastAsiaTheme="minorEastAsia" w:cstheme="minorEastAsia"/>
                <w:strike w:val="0"/>
                <w:color w:val="auto"/>
                <w:kern w:val="2"/>
                <w:sz w:val="21"/>
                <w:szCs w:val="21"/>
                <w:highlight w:val="none"/>
                <w:lang w:val="en-US" w:eastAsia="zh-CN" w:bidi="ar-SA"/>
              </w:rPr>
            </w:pPr>
            <w:r>
              <w:rPr>
                <w:rFonts w:hint="eastAsia" w:asciiTheme="minorEastAsia" w:hAnsiTheme="minorEastAsia" w:eastAsiaTheme="minorEastAsia" w:cstheme="minorEastAsia"/>
                <w:strike w:val="0"/>
                <w:dstrike w:val="0"/>
                <w:color w:val="auto"/>
                <w:sz w:val="21"/>
                <w:szCs w:val="21"/>
                <w:highlight w:val="none"/>
              </w:rPr>
              <w:t>预制管桩基础</w:t>
            </w:r>
          </w:p>
        </w:tc>
        <w:tc>
          <w:tcPr>
            <w:tcW w:w="278" w:type="pct"/>
            <w:noWrap w:val="0"/>
            <w:tcMar>
              <w:top w:w="15" w:type="dxa"/>
              <w:left w:w="15" w:type="dxa"/>
              <w:bottom w:w="0" w:type="dxa"/>
              <w:right w:w="15" w:type="dxa"/>
            </w:tcMar>
            <w:vAlign w:val="center"/>
          </w:tcPr>
          <w:p w14:paraId="6D6563A5">
            <w:pPr>
              <w:spacing w:line="240" w:lineRule="auto"/>
              <w:ind w:firstLine="0" w:firstLineChars="0"/>
              <w:jc w:val="center"/>
              <w:rPr>
                <w:rFonts w:hint="eastAsia" w:asciiTheme="minorEastAsia" w:hAnsiTheme="minorEastAsia" w:eastAsiaTheme="minorEastAsia" w:cstheme="minorEastAsia"/>
                <w:strike w:val="0"/>
                <w:color w:val="auto"/>
                <w:kern w:val="2"/>
                <w:sz w:val="21"/>
                <w:szCs w:val="21"/>
                <w:highlight w:val="none"/>
                <w:lang w:val="en-US" w:eastAsia="zh-CN" w:bidi="ar-SA"/>
              </w:rPr>
            </w:pPr>
            <w:r>
              <w:rPr>
                <w:rFonts w:hint="eastAsia" w:asciiTheme="minorEastAsia" w:hAnsiTheme="minorEastAsia" w:eastAsiaTheme="minorEastAsia" w:cstheme="minorEastAsia"/>
                <w:strike w:val="0"/>
                <w:dstrike w:val="0"/>
                <w:color w:val="auto"/>
                <w:sz w:val="21"/>
                <w:szCs w:val="21"/>
                <w:highlight w:val="none"/>
                <w:lang w:val="en-US" w:eastAsia="zh-CN"/>
              </w:rPr>
              <w:t>500</w:t>
            </w:r>
          </w:p>
        </w:tc>
        <w:tc>
          <w:tcPr>
            <w:tcW w:w="473" w:type="pct"/>
            <w:noWrap w:val="0"/>
            <w:tcMar>
              <w:top w:w="15" w:type="dxa"/>
              <w:left w:w="15" w:type="dxa"/>
              <w:bottom w:w="0" w:type="dxa"/>
              <w:right w:w="15" w:type="dxa"/>
            </w:tcMar>
            <w:vAlign w:val="center"/>
          </w:tcPr>
          <w:p w14:paraId="1A0666A4">
            <w:pPr>
              <w:tabs>
                <w:tab w:val="left" w:pos="485"/>
              </w:tabs>
              <w:spacing w:line="360" w:lineRule="auto"/>
              <w:ind w:firstLine="0" w:firstLineChars="0"/>
              <w:jc w:val="center"/>
              <w:rPr>
                <w:rFonts w:hint="eastAsia" w:asciiTheme="minorEastAsia" w:hAnsiTheme="minorEastAsia" w:eastAsiaTheme="minorEastAsia" w:cstheme="minorEastAsia"/>
                <w:strike w:val="0"/>
                <w:color w:val="auto"/>
                <w:sz w:val="21"/>
                <w:szCs w:val="21"/>
                <w:highlight w:val="none"/>
                <w:lang w:val="en-US" w:eastAsia="zh-CN"/>
              </w:rPr>
            </w:pPr>
            <w:r>
              <w:rPr>
                <w:rFonts w:hint="eastAsia" w:asciiTheme="minorEastAsia" w:hAnsiTheme="minorEastAsia" w:eastAsiaTheme="minorEastAsia" w:cstheme="minorEastAsia"/>
                <w:strike w:val="0"/>
                <w:color w:val="auto"/>
                <w:sz w:val="21"/>
                <w:szCs w:val="21"/>
                <w:highlight w:val="none"/>
                <w:lang w:val="en-US" w:eastAsia="zh-CN"/>
              </w:rPr>
              <w:t>276+3</w:t>
            </w:r>
          </w:p>
        </w:tc>
        <w:tc>
          <w:tcPr>
            <w:tcW w:w="473" w:type="pct"/>
            <w:noWrap w:val="0"/>
            <w:tcMar>
              <w:top w:w="15" w:type="dxa"/>
              <w:left w:w="15" w:type="dxa"/>
              <w:bottom w:w="0" w:type="dxa"/>
              <w:right w:w="15" w:type="dxa"/>
            </w:tcMar>
            <w:vAlign w:val="center"/>
          </w:tcPr>
          <w:p w14:paraId="3EAD767C">
            <w:pPr>
              <w:spacing w:line="360" w:lineRule="auto"/>
              <w:ind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框架结构</w:t>
            </w:r>
          </w:p>
        </w:tc>
        <w:tc>
          <w:tcPr>
            <w:tcW w:w="531" w:type="pct"/>
            <w:noWrap w:val="0"/>
            <w:tcMar>
              <w:top w:w="15" w:type="dxa"/>
              <w:left w:w="15" w:type="dxa"/>
              <w:bottom w:w="0" w:type="dxa"/>
              <w:right w:w="15" w:type="dxa"/>
            </w:tcMar>
            <w:vAlign w:val="center"/>
          </w:tcPr>
          <w:p w14:paraId="751F54D2">
            <w:pPr>
              <w:spacing w:line="360" w:lineRule="auto"/>
              <w:ind w:left="0" w:leftChars="0" w:firstLine="0" w:firstLineChars="0"/>
              <w:jc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aps w:val="0"/>
                <w:color w:val="auto"/>
                <w:sz w:val="21"/>
                <w:szCs w:val="21"/>
                <w:highlight w:val="none"/>
                <w:lang w:val="en-US" w:eastAsia="zh-CN"/>
              </w:rPr>
              <w:t>6466</w:t>
            </w:r>
          </w:p>
        </w:tc>
      </w:tr>
      <w:tr w14:paraId="449693B7">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jc w:val="center"/>
        </w:trPr>
        <w:tc>
          <w:tcPr>
            <w:tcW w:w="232" w:type="pct"/>
            <w:noWrap w:val="0"/>
            <w:tcMar>
              <w:top w:w="15" w:type="dxa"/>
              <w:left w:w="15" w:type="dxa"/>
              <w:bottom w:w="0" w:type="dxa"/>
              <w:right w:w="15" w:type="dxa"/>
            </w:tcMar>
            <w:vAlign w:val="center"/>
          </w:tcPr>
          <w:p w14:paraId="1D7B0F18">
            <w:pPr>
              <w:spacing w:line="240" w:lineRule="auto"/>
              <w:ind w:firstLine="0" w:firstLineChars="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w:t>
            </w:r>
          </w:p>
        </w:tc>
        <w:tc>
          <w:tcPr>
            <w:tcW w:w="576" w:type="pct"/>
            <w:noWrap w:val="0"/>
            <w:tcMar>
              <w:top w:w="15" w:type="dxa"/>
              <w:left w:w="15" w:type="dxa"/>
              <w:bottom w:w="0" w:type="dxa"/>
              <w:right w:w="15" w:type="dxa"/>
            </w:tcMar>
            <w:vAlign w:val="center"/>
          </w:tcPr>
          <w:p w14:paraId="6093B4A7">
            <w:pPr>
              <w:spacing w:line="360" w:lineRule="auto"/>
              <w:ind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丢糟</w:t>
            </w:r>
            <w:r>
              <w:rPr>
                <w:rFonts w:hint="eastAsia" w:asciiTheme="minorEastAsia" w:hAnsiTheme="minorEastAsia" w:eastAsiaTheme="minorEastAsia" w:cstheme="minorEastAsia"/>
                <w:color w:val="auto"/>
                <w:sz w:val="21"/>
                <w:szCs w:val="21"/>
                <w:highlight w:val="none"/>
              </w:rPr>
              <w:t>车间</w:t>
            </w:r>
          </w:p>
        </w:tc>
        <w:tc>
          <w:tcPr>
            <w:tcW w:w="360" w:type="pct"/>
            <w:noWrap w:val="0"/>
            <w:tcMar>
              <w:top w:w="15" w:type="dxa"/>
              <w:left w:w="15" w:type="dxa"/>
              <w:bottom w:w="0" w:type="dxa"/>
              <w:right w:w="15" w:type="dxa"/>
            </w:tcMar>
            <w:vAlign w:val="center"/>
          </w:tcPr>
          <w:p w14:paraId="7AD84AB3">
            <w:pPr>
              <w:spacing w:line="360" w:lineRule="auto"/>
              <w:ind w:firstLine="0" w:firstLineChars="0"/>
              <w:jc w:val="center"/>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eastAsia="zh-CN"/>
              </w:rPr>
              <w:t>15.80</w:t>
            </w:r>
          </w:p>
        </w:tc>
        <w:tc>
          <w:tcPr>
            <w:tcW w:w="281" w:type="pct"/>
            <w:noWrap w:val="0"/>
            <w:tcMar>
              <w:top w:w="15" w:type="dxa"/>
              <w:left w:w="15" w:type="dxa"/>
              <w:bottom w:w="0" w:type="dxa"/>
              <w:right w:w="15" w:type="dxa"/>
            </w:tcMar>
            <w:vAlign w:val="center"/>
          </w:tcPr>
          <w:p w14:paraId="335AB99C">
            <w:pPr>
              <w:spacing w:line="360" w:lineRule="auto"/>
              <w:ind w:firstLine="0" w:firstLineChars="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3F</w:t>
            </w:r>
          </w:p>
        </w:tc>
        <w:tc>
          <w:tcPr>
            <w:tcW w:w="335" w:type="pct"/>
            <w:noWrap w:val="0"/>
            <w:tcMar>
              <w:top w:w="15" w:type="dxa"/>
              <w:left w:w="15" w:type="dxa"/>
              <w:bottom w:w="0" w:type="dxa"/>
              <w:right w:w="15" w:type="dxa"/>
            </w:tcMar>
            <w:vAlign w:val="center"/>
          </w:tcPr>
          <w:p w14:paraId="099A5139">
            <w:pPr>
              <w:spacing w:line="360" w:lineRule="auto"/>
              <w:ind w:firstLine="0" w:firstLineChars="0"/>
              <w:jc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w:t>
            </w:r>
          </w:p>
        </w:tc>
        <w:tc>
          <w:tcPr>
            <w:tcW w:w="445" w:type="pct"/>
            <w:noWrap w:val="0"/>
            <w:tcMar>
              <w:top w:w="15" w:type="dxa"/>
              <w:left w:w="15" w:type="dxa"/>
              <w:bottom w:w="0" w:type="dxa"/>
              <w:right w:w="15" w:type="dxa"/>
            </w:tcMar>
            <w:vAlign w:val="center"/>
          </w:tcPr>
          <w:p w14:paraId="47F6651D">
            <w:pPr>
              <w:spacing w:line="360" w:lineRule="auto"/>
              <w:ind w:firstLine="0" w:firstLineChars="0"/>
              <w:jc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314.90</w:t>
            </w:r>
          </w:p>
        </w:tc>
        <w:tc>
          <w:tcPr>
            <w:tcW w:w="1011" w:type="pct"/>
            <w:noWrap w:val="0"/>
            <w:tcMar>
              <w:top w:w="15" w:type="dxa"/>
              <w:left w:w="15" w:type="dxa"/>
              <w:bottom w:w="0" w:type="dxa"/>
              <w:right w:w="15" w:type="dxa"/>
            </w:tcMar>
            <w:vAlign w:val="center"/>
          </w:tcPr>
          <w:p w14:paraId="45309879">
            <w:pPr>
              <w:spacing w:line="240" w:lineRule="auto"/>
              <w:ind w:firstLine="0" w:firstLineChars="0"/>
              <w:jc w:val="center"/>
              <w:rPr>
                <w:rFonts w:hint="eastAsia" w:asciiTheme="minorEastAsia" w:hAnsiTheme="minorEastAsia" w:eastAsiaTheme="minorEastAsia" w:cstheme="minorEastAsia"/>
                <w:b w:val="0"/>
                <w:bCs w:val="0"/>
                <w:strike w:val="0"/>
                <w:dstrike w:val="0"/>
                <w:color w:val="auto"/>
                <w:sz w:val="24"/>
                <w:szCs w:val="24"/>
                <w:highlight w:val="none"/>
                <w:lang w:val="en-US" w:eastAsia="zh-CN"/>
              </w:rPr>
            </w:pPr>
            <w:r>
              <w:rPr>
                <w:rFonts w:hint="eastAsia" w:asciiTheme="minorEastAsia" w:hAnsiTheme="minorEastAsia" w:eastAsiaTheme="minorEastAsia" w:cstheme="minorEastAsia"/>
                <w:b w:val="0"/>
                <w:bCs w:val="0"/>
                <w:strike w:val="0"/>
                <w:dstrike w:val="0"/>
                <w:color w:val="auto"/>
                <w:sz w:val="24"/>
                <w:szCs w:val="24"/>
                <w:highlight w:val="none"/>
                <w:lang w:val="en-US" w:eastAsia="zh-CN"/>
              </w:rPr>
              <w:t>PHC-A400-95</w:t>
            </w:r>
          </w:p>
          <w:p w14:paraId="4D6E5A1B">
            <w:pPr>
              <w:spacing w:line="360" w:lineRule="auto"/>
              <w:ind w:firstLine="0" w:firstLineChars="0"/>
              <w:jc w:val="center"/>
              <w:rPr>
                <w:rFonts w:hint="eastAsia" w:asciiTheme="minorEastAsia" w:hAnsiTheme="minorEastAsia" w:eastAsiaTheme="minorEastAsia" w:cstheme="minorEastAsia"/>
                <w:strike w:val="0"/>
                <w:color w:val="auto"/>
                <w:kern w:val="2"/>
                <w:sz w:val="21"/>
                <w:szCs w:val="21"/>
                <w:highlight w:val="none"/>
                <w:lang w:val="en-US" w:eastAsia="zh-CN" w:bidi="ar-SA"/>
              </w:rPr>
            </w:pPr>
            <w:r>
              <w:rPr>
                <w:rFonts w:hint="eastAsia" w:asciiTheme="minorEastAsia" w:hAnsiTheme="minorEastAsia" w:eastAsiaTheme="minorEastAsia" w:cstheme="minorEastAsia"/>
                <w:strike w:val="0"/>
                <w:dstrike w:val="0"/>
                <w:color w:val="auto"/>
                <w:sz w:val="21"/>
                <w:szCs w:val="21"/>
                <w:highlight w:val="none"/>
              </w:rPr>
              <w:t>预制管桩基础</w:t>
            </w:r>
          </w:p>
        </w:tc>
        <w:tc>
          <w:tcPr>
            <w:tcW w:w="278" w:type="pct"/>
            <w:noWrap w:val="0"/>
            <w:tcMar>
              <w:top w:w="15" w:type="dxa"/>
              <w:left w:w="15" w:type="dxa"/>
              <w:bottom w:w="0" w:type="dxa"/>
              <w:right w:w="15" w:type="dxa"/>
            </w:tcMar>
            <w:vAlign w:val="center"/>
          </w:tcPr>
          <w:p w14:paraId="100DE510">
            <w:pPr>
              <w:spacing w:line="240" w:lineRule="auto"/>
              <w:ind w:firstLine="0" w:firstLineChars="0"/>
              <w:jc w:val="center"/>
              <w:rPr>
                <w:rFonts w:hint="eastAsia" w:asciiTheme="minorEastAsia" w:hAnsiTheme="minorEastAsia" w:eastAsiaTheme="minorEastAsia" w:cstheme="minorEastAsia"/>
                <w:strike w:val="0"/>
                <w:color w:val="auto"/>
                <w:sz w:val="21"/>
                <w:szCs w:val="21"/>
                <w:highlight w:val="none"/>
                <w:lang w:val="en-US" w:eastAsia="zh-CN"/>
              </w:rPr>
            </w:pPr>
            <w:r>
              <w:rPr>
                <w:rFonts w:hint="eastAsia" w:asciiTheme="minorEastAsia" w:hAnsiTheme="minorEastAsia" w:eastAsiaTheme="minorEastAsia" w:cstheme="minorEastAsia"/>
                <w:strike w:val="0"/>
                <w:dstrike w:val="0"/>
                <w:color w:val="auto"/>
                <w:sz w:val="21"/>
                <w:szCs w:val="21"/>
                <w:highlight w:val="none"/>
                <w:lang w:val="en-US" w:eastAsia="zh-CN"/>
              </w:rPr>
              <w:t>400</w:t>
            </w:r>
          </w:p>
        </w:tc>
        <w:tc>
          <w:tcPr>
            <w:tcW w:w="473" w:type="pct"/>
            <w:noWrap w:val="0"/>
            <w:tcMar>
              <w:top w:w="15" w:type="dxa"/>
              <w:left w:w="15" w:type="dxa"/>
              <w:bottom w:w="0" w:type="dxa"/>
              <w:right w:w="15" w:type="dxa"/>
            </w:tcMar>
            <w:vAlign w:val="center"/>
          </w:tcPr>
          <w:p w14:paraId="0C935684">
            <w:pPr>
              <w:spacing w:line="360" w:lineRule="auto"/>
              <w:ind w:firstLine="0" w:firstLineChars="0"/>
              <w:jc w:val="center"/>
              <w:rPr>
                <w:rFonts w:hint="eastAsia" w:asciiTheme="minorEastAsia" w:hAnsiTheme="minorEastAsia" w:eastAsiaTheme="minorEastAsia" w:cstheme="minorEastAsia"/>
                <w:strike w:val="0"/>
                <w:color w:val="auto"/>
                <w:sz w:val="21"/>
                <w:szCs w:val="21"/>
                <w:highlight w:val="none"/>
                <w:lang w:val="en-US" w:eastAsia="zh-CN"/>
              </w:rPr>
            </w:pPr>
            <w:r>
              <w:rPr>
                <w:rFonts w:hint="eastAsia" w:asciiTheme="minorEastAsia" w:hAnsiTheme="minorEastAsia" w:eastAsiaTheme="minorEastAsia" w:cstheme="minorEastAsia"/>
                <w:strike w:val="0"/>
                <w:color w:val="auto"/>
                <w:sz w:val="21"/>
                <w:szCs w:val="21"/>
                <w:highlight w:val="none"/>
                <w:lang w:val="en-US" w:eastAsia="zh-CN"/>
              </w:rPr>
              <w:t>187</w:t>
            </w:r>
          </w:p>
        </w:tc>
        <w:tc>
          <w:tcPr>
            <w:tcW w:w="473" w:type="pct"/>
            <w:noWrap w:val="0"/>
            <w:tcMar>
              <w:top w:w="15" w:type="dxa"/>
              <w:left w:w="15" w:type="dxa"/>
              <w:bottom w:w="0" w:type="dxa"/>
              <w:right w:w="15" w:type="dxa"/>
            </w:tcMar>
            <w:vAlign w:val="center"/>
          </w:tcPr>
          <w:p w14:paraId="2D5D04F9">
            <w:pPr>
              <w:spacing w:line="360" w:lineRule="auto"/>
              <w:ind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框架结构</w:t>
            </w:r>
          </w:p>
        </w:tc>
        <w:tc>
          <w:tcPr>
            <w:tcW w:w="531" w:type="pct"/>
            <w:noWrap w:val="0"/>
            <w:tcMar>
              <w:top w:w="15" w:type="dxa"/>
              <w:left w:w="15" w:type="dxa"/>
              <w:bottom w:w="0" w:type="dxa"/>
              <w:right w:w="15" w:type="dxa"/>
            </w:tcMar>
            <w:vAlign w:val="center"/>
          </w:tcPr>
          <w:p w14:paraId="5722D0E4">
            <w:pPr>
              <w:spacing w:line="360" w:lineRule="auto"/>
              <w:ind w:left="0" w:leftChars="0" w:firstLine="0" w:firstLineChars="0"/>
              <w:jc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b w:val="0"/>
                <w:bCs w:val="0"/>
                <w:caps w:val="0"/>
                <w:color w:val="auto"/>
                <w:sz w:val="21"/>
                <w:szCs w:val="21"/>
                <w:highlight w:val="none"/>
                <w:lang w:val="en-US" w:eastAsia="zh-CN"/>
              </w:rPr>
              <w:t>7000</w:t>
            </w:r>
          </w:p>
        </w:tc>
      </w:tr>
      <w:tr w14:paraId="1E58EBC0">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jc w:val="center"/>
        </w:trPr>
        <w:tc>
          <w:tcPr>
            <w:tcW w:w="232" w:type="pct"/>
            <w:noWrap w:val="0"/>
            <w:tcMar>
              <w:top w:w="15" w:type="dxa"/>
              <w:left w:w="15" w:type="dxa"/>
              <w:bottom w:w="0" w:type="dxa"/>
              <w:right w:w="15" w:type="dxa"/>
            </w:tcMar>
            <w:vAlign w:val="center"/>
          </w:tcPr>
          <w:p w14:paraId="6E4B3606">
            <w:pPr>
              <w:spacing w:line="240" w:lineRule="auto"/>
              <w:ind w:firstLine="0" w:firstLineChars="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w:t>
            </w:r>
          </w:p>
        </w:tc>
        <w:tc>
          <w:tcPr>
            <w:tcW w:w="576" w:type="pct"/>
            <w:noWrap w:val="0"/>
            <w:tcMar>
              <w:top w:w="15" w:type="dxa"/>
              <w:left w:w="15" w:type="dxa"/>
              <w:bottom w:w="0" w:type="dxa"/>
              <w:right w:w="15" w:type="dxa"/>
            </w:tcMar>
            <w:vAlign w:val="center"/>
          </w:tcPr>
          <w:p w14:paraId="34DE49B9">
            <w:pPr>
              <w:spacing w:line="360" w:lineRule="auto"/>
              <w:ind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2#锅炉房</w:t>
            </w:r>
          </w:p>
        </w:tc>
        <w:tc>
          <w:tcPr>
            <w:tcW w:w="360" w:type="pct"/>
            <w:noWrap w:val="0"/>
            <w:tcMar>
              <w:top w:w="15" w:type="dxa"/>
              <w:left w:w="15" w:type="dxa"/>
              <w:bottom w:w="0" w:type="dxa"/>
              <w:right w:w="15" w:type="dxa"/>
            </w:tcMar>
            <w:vAlign w:val="center"/>
          </w:tcPr>
          <w:p w14:paraId="244EDE31">
            <w:pPr>
              <w:spacing w:line="360" w:lineRule="auto"/>
              <w:ind w:firstLine="0" w:firstLineChars="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12</w:t>
            </w:r>
          </w:p>
        </w:tc>
        <w:tc>
          <w:tcPr>
            <w:tcW w:w="281" w:type="pct"/>
            <w:noWrap w:val="0"/>
            <w:tcMar>
              <w:top w:w="15" w:type="dxa"/>
              <w:left w:w="15" w:type="dxa"/>
              <w:bottom w:w="0" w:type="dxa"/>
              <w:right w:w="15" w:type="dxa"/>
            </w:tcMar>
            <w:vAlign w:val="center"/>
          </w:tcPr>
          <w:p w14:paraId="24F5CF0C">
            <w:pPr>
              <w:spacing w:line="360" w:lineRule="auto"/>
              <w:ind w:firstLine="0" w:firstLineChars="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1F</w:t>
            </w:r>
          </w:p>
        </w:tc>
        <w:tc>
          <w:tcPr>
            <w:tcW w:w="335" w:type="pct"/>
            <w:noWrap w:val="0"/>
            <w:tcMar>
              <w:top w:w="15" w:type="dxa"/>
              <w:left w:w="15" w:type="dxa"/>
              <w:bottom w:w="0" w:type="dxa"/>
              <w:right w:w="15" w:type="dxa"/>
            </w:tcMar>
            <w:vAlign w:val="center"/>
          </w:tcPr>
          <w:p w14:paraId="6A35D51C">
            <w:pPr>
              <w:spacing w:line="360" w:lineRule="auto"/>
              <w:ind w:firstLine="0" w:firstLineChars="0"/>
              <w:jc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w:t>
            </w:r>
          </w:p>
        </w:tc>
        <w:tc>
          <w:tcPr>
            <w:tcW w:w="445" w:type="pct"/>
            <w:noWrap w:val="0"/>
            <w:tcMar>
              <w:top w:w="15" w:type="dxa"/>
              <w:left w:w="15" w:type="dxa"/>
              <w:bottom w:w="0" w:type="dxa"/>
              <w:right w:w="15" w:type="dxa"/>
            </w:tcMar>
            <w:vAlign w:val="center"/>
          </w:tcPr>
          <w:p w14:paraId="3348C99E">
            <w:pPr>
              <w:spacing w:line="360" w:lineRule="auto"/>
              <w:ind w:firstLine="0" w:firstLineChars="0"/>
              <w:jc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315.00</w:t>
            </w:r>
          </w:p>
        </w:tc>
        <w:tc>
          <w:tcPr>
            <w:tcW w:w="1011" w:type="pct"/>
            <w:noWrap w:val="0"/>
            <w:tcMar>
              <w:top w:w="15" w:type="dxa"/>
              <w:left w:w="15" w:type="dxa"/>
              <w:bottom w:w="0" w:type="dxa"/>
              <w:right w:w="15" w:type="dxa"/>
            </w:tcMar>
            <w:vAlign w:val="center"/>
          </w:tcPr>
          <w:p w14:paraId="0F385307">
            <w:pPr>
              <w:spacing w:line="360" w:lineRule="auto"/>
              <w:ind w:firstLine="0" w:firstLineChars="0"/>
              <w:jc w:val="center"/>
              <w:rPr>
                <w:rFonts w:hint="eastAsia" w:asciiTheme="minorEastAsia" w:hAnsiTheme="minorEastAsia" w:eastAsiaTheme="minorEastAsia" w:cstheme="minorEastAsia"/>
                <w:strike w:val="0"/>
                <w:dstrike w:val="0"/>
                <w:color w:val="auto"/>
                <w:kern w:val="2"/>
                <w:sz w:val="21"/>
                <w:szCs w:val="21"/>
                <w:highlight w:val="none"/>
                <w:lang w:val="en-US" w:eastAsia="zh-CN" w:bidi="ar-SA"/>
              </w:rPr>
            </w:pPr>
            <w:r>
              <w:rPr>
                <w:rFonts w:hint="eastAsia" w:asciiTheme="minorEastAsia" w:hAnsiTheme="minorEastAsia" w:eastAsiaTheme="minorEastAsia" w:cstheme="minorEastAsia"/>
                <w:strike w:val="0"/>
                <w:dstrike w:val="0"/>
                <w:color w:val="auto"/>
                <w:kern w:val="2"/>
                <w:sz w:val="21"/>
                <w:szCs w:val="21"/>
                <w:highlight w:val="none"/>
                <w:lang w:val="en-US" w:eastAsia="zh-CN" w:bidi="ar-SA"/>
              </w:rPr>
              <w:t>独立基础</w:t>
            </w:r>
          </w:p>
        </w:tc>
        <w:tc>
          <w:tcPr>
            <w:tcW w:w="278" w:type="pct"/>
            <w:noWrap w:val="0"/>
            <w:tcMar>
              <w:top w:w="15" w:type="dxa"/>
              <w:left w:w="15" w:type="dxa"/>
              <w:bottom w:w="0" w:type="dxa"/>
              <w:right w:w="15" w:type="dxa"/>
            </w:tcMar>
            <w:vAlign w:val="center"/>
          </w:tcPr>
          <w:p w14:paraId="64D7F799">
            <w:pPr>
              <w:spacing w:line="240" w:lineRule="auto"/>
              <w:ind w:firstLine="0" w:firstLineChars="0"/>
              <w:jc w:val="center"/>
              <w:rPr>
                <w:rFonts w:hint="eastAsia" w:asciiTheme="minorEastAsia" w:hAnsiTheme="minorEastAsia" w:eastAsiaTheme="minorEastAsia" w:cstheme="minorEastAsia"/>
                <w:strike w:val="0"/>
                <w:dstrike w:val="0"/>
                <w:color w:val="auto"/>
                <w:sz w:val="21"/>
                <w:szCs w:val="21"/>
                <w:highlight w:val="none"/>
                <w:lang w:val="en-US" w:eastAsia="zh-CN"/>
              </w:rPr>
            </w:pPr>
            <w:r>
              <w:rPr>
                <w:rFonts w:hint="eastAsia" w:asciiTheme="minorEastAsia" w:hAnsiTheme="minorEastAsia" w:eastAsiaTheme="minorEastAsia" w:cstheme="minorEastAsia"/>
                <w:strike w:val="0"/>
                <w:dstrike w:val="0"/>
                <w:color w:val="auto"/>
                <w:sz w:val="21"/>
                <w:szCs w:val="21"/>
                <w:highlight w:val="none"/>
                <w:lang w:val="en-US" w:eastAsia="zh-CN"/>
              </w:rPr>
              <w:t>/</w:t>
            </w:r>
          </w:p>
        </w:tc>
        <w:tc>
          <w:tcPr>
            <w:tcW w:w="473" w:type="pct"/>
            <w:noWrap w:val="0"/>
            <w:tcMar>
              <w:top w:w="15" w:type="dxa"/>
              <w:left w:w="15" w:type="dxa"/>
              <w:bottom w:w="0" w:type="dxa"/>
              <w:right w:w="15" w:type="dxa"/>
            </w:tcMar>
            <w:vAlign w:val="center"/>
          </w:tcPr>
          <w:p w14:paraId="0E230345">
            <w:pPr>
              <w:spacing w:line="360" w:lineRule="auto"/>
              <w:ind w:firstLine="0" w:firstLineChars="0"/>
              <w:jc w:val="center"/>
              <w:rPr>
                <w:rFonts w:hint="eastAsia" w:asciiTheme="minorEastAsia" w:hAnsiTheme="minorEastAsia" w:eastAsiaTheme="minorEastAsia" w:cstheme="minorEastAsia"/>
                <w:strike w:val="0"/>
                <w:dstrike w:val="0"/>
                <w:color w:val="auto"/>
                <w:sz w:val="21"/>
                <w:szCs w:val="21"/>
                <w:highlight w:val="none"/>
                <w:lang w:val="en-US" w:eastAsia="zh-CN"/>
              </w:rPr>
            </w:pPr>
            <w:r>
              <w:rPr>
                <w:rFonts w:hint="eastAsia" w:asciiTheme="minorEastAsia" w:hAnsiTheme="minorEastAsia" w:eastAsiaTheme="minorEastAsia" w:cstheme="minorEastAsia"/>
                <w:strike w:val="0"/>
                <w:dstrike w:val="0"/>
                <w:color w:val="auto"/>
                <w:sz w:val="21"/>
                <w:szCs w:val="21"/>
                <w:highlight w:val="none"/>
                <w:lang w:val="en-US" w:eastAsia="zh-CN"/>
              </w:rPr>
              <w:t>/</w:t>
            </w:r>
          </w:p>
        </w:tc>
        <w:tc>
          <w:tcPr>
            <w:tcW w:w="473" w:type="pct"/>
            <w:noWrap w:val="0"/>
            <w:tcMar>
              <w:top w:w="15" w:type="dxa"/>
              <w:left w:w="15" w:type="dxa"/>
              <w:bottom w:w="0" w:type="dxa"/>
              <w:right w:w="15" w:type="dxa"/>
            </w:tcMar>
            <w:vAlign w:val="center"/>
          </w:tcPr>
          <w:p w14:paraId="47177B85">
            <w:pPr>
              <w:spacing w:line="360" w:lineRule="auto"/>
              <w:ind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框架结构</w:t>
            </w:r>
          </w:p>
        </w:tc>
        <w:tc>
          <w:tcPr>
            <w:tcW w:w="531" w:type="pct"/>
            <w:noWrap w:val="0"/>
            <w:tcMar>
              <w:top w:w="15" w:type="dxa"/>
              <w:left w:w="15" w:type="dxa"/>
              <w:bottom w:w="0" w:type="dxa"/>
              <w:right w:w="15" w:type="dxa"/>
            </w:tcMar>
            <w:vAlign w:val="center"/>
          </w:tcPr>
          <w:p w14:paraId="7C7AEABE">
            <w:pPr>
              <w:spacing w:line="360" w:lineRule="auto"/>
              <w:ind w:left="0" w:leftChars="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1800</w:t>
            </w:r>
          </w:p>
        </w:tc>
      </w:tr>
      <w:tr w14:paraId="5175F352">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jc w:val="center"/>
        </w:trPr>
        <w:tc>
          <w:tcPr>
            <w:tcW w:w="232" w:type="pct"/>
            <w:noWrap w:val="0"/>
            <w:tcMar>
              <w:top w:w="15" w:type="dxa"/>
              <w:left w:w="15" w:type="dxa"/>
              <w:bottom w:w="0" w:type="dxa"/>
              <w:right w:w="15" w:type="dxa"/>
            </w:tcMar>
            <w:vAlign w:val="center"/>
          </w:tcPr>
          <w:p w14:paraId="691C9CF4">
            <w:pPr>
              <w:spacing w:line="240" w:lineRule="auto"/>
              <w:ind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6</w:t>
            </w:r>
          </w:p>
        </w:tc>
        <w:tc>
          <w:tcPr>
            <w:tcW w:w="576" w:type="pct"/>
            <w:noWrap w:val="0"/>
            <w:tcMar>
              <w:top w:w="15" w:type="dxa"/>
              <w:left w:w="15" w:type="dxa"/>
              <w:bottom w:w="0" w:type="dxa"/>
              <w:right w:w="15" w:type="dxa"/>
            </w:tcMar>
            <w:vAlign w:val="center"/>
          </w:tcPr>
          <w:p w14:paraId="3A2584BB">
            <w:pPr>
              <w:spacing w:line="360" w:lineRule="auto"/>
              <w:ind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管廊</w:t>
            </w:r>
          </w:p>
        </w:tc>
        <w:tc>
          <w:tcPr>
            <w:tcW w:w="360" w:type="pct"/>
            <w:noWrap w:val="0"/>
            <w:tcMar>
              <w:top w:w="15" w:type="dxa"/>
              <w:left w:w="15" w:type="dxa"/>
              <w:bottom w:w="0" w:type="dxa"/>
              <w:right w:w="15" w:type="dxa"/>
            </w:tcMar>
            <w:vAlign w:val="center"/>
          </w:tcPr>
          <w:p w14:paraId="1709AC39">
            <w:pPr>
              <w:spacing w:line="360" w:lineRule="auto"/>
              <w:ind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kern w:val="2"/>
                <w:sz w:val="21"/>
                <w:szCs w:val="21"/>
                <w:highlight w:val="none"/>
                <w:lang w:val="en-US" w:eastAsia="zh-CN" w:bidi="ar-SA"/>
              </w:rPr>
              <w:t>/</w:t>
            </w:r>
          </w:p>
        </w:tc>
        <w:tc>
          <w:tcPr>
            <w:tcW w:w="281" w:type="pct"/>
            <w:noWrap w:val="0"/>
            <w:tcMar>
              <w:top w:w="15" w:type="dxa"/>
              <w:left w:w="15" w:type="dxa"/>
              <w:bottom w:w="0" w:type="dxa"/>
              <w:right w:w="15" w:type="dxa"/>
            </w:tcMar>
            <w:vAlign w:val="center"/>
          </w:tcPr>
          <w:p w14:paraId="7E51311D">
            <w:pPr>
              <w:spacing w:line="360" w:lineRule="auto"/>
              <w:ind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kern w:val="2"/>
                <w:sz w:val="21"/>
                <w:szCs w:val="21"/>
                <w:highlight w:val="none"/>
                <w:lang w:val="en-US" w:eastAsia="zh-CN" w:bidi="ar-SA"/>
              </w:rPr>
              <w:t>/</w:t>
            </w:r>
          </w:p>
        </w:tc>
        <w:tc>
          <w:tcPr>
            <w:tcW w:w="335" w:type="pct"/>
            <w:noWrap w:val="0"/>
            <w:tcMar>
              <w:top w:w="15" w:type="dxa"/>
              <w:left w:w="15" w:type="dxa"/>
              <w:bottom w:w="0" w:type="dxa"/>
              <w:right w:w="15" w:type="dxa"/>
            </w:tcMar>
            <w:vAlign w:val="center"/>
          </w:tcPr>
          <w:p w14:paraId="546DD3CD">
            <w:pPr>
              <w:spacing w:line="360" w:lineRule="auto"/>
              <w:ind w:firstLine="0" w:firstLineChars="0"/>
              <w:jc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w:t>
            </w:r>
          </w:p>
        </w:tc>
        <w:tc>
          <w:tcPr>
            <w:tcW w:w="445" w:type="pct"/>
            <w:noWrap w:val="0"/>
            <w:tcMar>
              <w:top w:w="15" w:type="dxa"/>
              <w:left w:w="15" w:type="dxa"/>
              <w:bottom w:w="0" w:type="dxa"/>
              <w:right w:w="15" w:type="dxa"/>
            </w:tcMar>
            <w:vAlign w:val="center"/>
          </w:tcPr>
          <w:p w14:paraId="516C8D7D">
            <w:pPr>
              <w:spacing w:line="360" w:lineRule="auto"/>
              <w:ind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kern w:val="2"/>
                <w:sz w:val="21"/>
                <w:szCs w:val="21"/>
                <w:highlight w:val="none"/>
                <w:lang w:val="en-US" w:eastAsia="zh-CN" w:bidi="ar-SA"/>
              </w:rPr>
              <w:t>/</w:t>
            </w:r>
          </w:p>
        </w:tc>
        <w:tc>
          <w:tcPr>
            <w:tcW w:w="1011" w:type="pct"/>
            <w:noWrap w:val="0"/>
            <w:tcMar>
              <w:top w:w="15" w:type="dxa"/>
              <w:left w:w="15" w:type="dxa"/>
              <w:bottom w:w="0" w:type="dxa"/>
              <w:right w:w="15" w:type="dxa"/>
            </w:tcMar>
            <w:vAlign w:val="center"/>
          </w:tcPr>
          <w:p w14:paraId="551D12B0">
            <w:pPr>
              <w:spacing w:line="240" w:lineRule="auto"/>
              <w:ind w:firstLine="0" w:firstLineChars="0"/>
              <w:jc w:val="center"/>
              <w:rPr>
                <w:rFonts w:hint="eastAsia" w:asciiTheme="minorEastAsia" w:hAnsiTheme="minorEastAsia" w:eastAsiaTheme="minorEastAsia" w:cstheme="minorEastAsia"/>
                <w:strike/>
                <w:dstrike w:val="0"/>
                <w:color w:val="auto"/>
                <w:sz w:val="21"/>
                <w:szCs w:val="21"/>
                <w:highlight w:val="none"/>
                <w:lang w:val="en-US" w:eastAsia="zh-CN"/>
              </w:rPr>
            </w:pPr>
            <w:r>
              <w:rPr>
                <w:rFonts w:hint="eastAsia" w:asciiTheme="minorEastAsia" w:hAnsiTheme="minorEastAsia" w:eastAsiaTheme="minorEastAsia" w:cstheme="minorEastAsia"/>
                <w:strike w:val="0"/>
                <w:dstrike w:val="0"/>
                <w:color w:val="auto"/>
                <w:sz w:val="21"/>
                <w:szCs w:val="21"/>
                <w:highlight w:val="none"/>
                <w:lang w:val="en-US" w:eastAsia="zh-CN"/>
              </w:rPr>
              <w:t>详设计</w:t>
            </w:r>
          </w:p>
        </w:tc>
        <w:tc>
          <w:tcPr>
            <w:tcW w:w="278" w:type="pct"/>
            <w:noWrap w:val="0"/>
            <w:tcMar>
              <w:top w:w="15" w:type="dxa"/>
              <w:left w:w="15" w:type="dxa"/>
              <w:bottom w:w="0" w:type="dxa"/>
              <w:right w:w="15" w:type="dxa"/>
            </w:tcMar>
            <w:vAlign w:val="center"/>
          </w:tcPr>
          <w:p w14:paraId="6E91C1B0">
            <w:pPr>
              <w:spacing w:line="240" w:lineRule="auto"/>
              <w:ind w:firstLine="0" w:firstLineChars="0"/>
              <w:jc w:val="center"/>
              <w:rPr>
                <w:rFonts w:hint="eastAsia" w:asciiTheme="minorEastAsia" w:hAnsiTheme="minorEastAsia" w:eastAsiaTheme="minorEastAsia" w:cstheme="minorEastAsia"/>
                <w:strike/>
                <w:dstrike w:val="0"/>
                <w:color w:val="auto"/>
                <w:sz w:val="21"/>
                <w:szCs w:val="21"/>
                <w:highlight w:val="none"/>
                <w:lang w:val="en-US" w:eastAsia="zh-CN"/>
              </w:rPr>
            </w:pPr>
            <w:r>
              <w:rPr>
                <w:rFonts w:hint="eastAsia" w:asciiTheme="minorEastAsia" w:hAnsiTheme="minorEastAsia" w:eastAsiaTheme="minorEastAsia" w:cstheme="minorEastAsia"/>
                <w:strike w:val="0"/>
                <w:dstrike w:val="0"/>
                <w:color w:val="auto"/>
                <w:sz w:val="21"/>
                <w:szCs w:val="21"/>
                <w:highlight w:val="none"/>
                <w:lang w:val="en-US" w:eastAsia="zh-CN"/>
              </w:rPr>
              <w:t>/</w:t>
            </w:r>
          </w:p>
        </w:tc>
        <w:tc>
          <w:tcPr>
            <w:tcW w:w="473" w:type="pct"/>
            <w:noWrap w:val="0"/>
            <w:tcMar>
              <w:top w:w="15" w:type="dxa"/>
              <w:left w:w="15" w:type="dxa"/>
              <w:bottom w:w="0" w:type="dxa"/>
              <w:right w:w="15" w:type="dxa"/>
            </w:tcMar>
            <w:vAlign w:val="center"/>
          </w:tcPr>
          <w:p w14:paraId="73C8D8FA">
            <w:pPr>
              <w:spacing w:line="360" w:lineRule="auto"/>
              <w:ind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strike w:val="0"/>
                <w:dstrike w:val="0"/>
                <w:color w:val="auto"/>
                <w:sz w:val="21"/>
                <w:szCs w:val="21"/>
                <w:highlight w:val="none"/>
                <w:lang w:val="en-US" w:eastAsia="zh-CN"/>
              </w:rPr>
              <w:t>/</w:t>
            </w:r>
          </w:p>
        </w:tc>
        <w:tc>
          <w:tcPr>
            <w:tcW w:w="473" w:type="pct"/>
            <w:noWrap w:val="0"/>
            <w:tcMar>
              <w:top w:w="15" w:type="dxa"/>
              <w:left w:w="15" w:type="dxa"/>
              <w:bottom w:w="0" w:type="dxa"/>
              <w:right w:w="15" w:type="dxa"/>
            </w:tcMar>
            <w:vAlign w:val="center"/>
          </w:tcPr>
          <w:p w14:paraId="0EEB1346">
            <w:pPr>
              <w:spacing w:line="240" w:lineRule="auto"/>
              <w:ind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框架结构</w:t>
            </w:r>
          </w:p>
        </w:tc>
        <w:tc>
          <w:tcPr>
            <w:tcW w:w="531" w:type="pct"/>
            <w:noWrap w:val="0"/>
            <w:tcMar>
              <w:top w:w="15" w:type="dxa"/>
              <w:left w:w="15" w:type="dxa"/>
              <w:bottom w:w="0" w:type="dxa"/>
              <w:right w:w="15" w:type="dxa"/>
            </w:tcMar>
            <w:vAlign w:val="center"/>
          </w:tcPr>
          <w:p w14:paraId="75AF6922">
            <w:pPr>
              <w:spacing w:line="360" w:lineRule="auto"/>
              <w:ind w:left="0" w:leftChars="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kern w:val="2"/>
                <w:sz w:val="21"/>
                <w:szCs w:val="21"/>
                <w:highlight w:val="none"/>
                <w:lang w:val="en-US" w:eastAsia="zh-CN" w:bidi="ar-SA"/>
              </w:rPr>
              <w:t>/</w:t>
            </w:r>
          </w:p>
        </w:tc>
      </w:tr>
    </w:tbl>
    <w:p w14:paraId="50E84C20">
      <w:pPr>
        <w:pStyle w:val="4"/>
        <w:spacing w:line="360" w:lineRule="auto"/>
        <w:outlineLvl w:val="2"/>
        <w:rPr>
          <w:rFonts w:hint="eastAsia" w:asciiTheme="minorEastAsia" w:hAnsiTheme="minorEastAsia" w:eastAsiaTheme="minorEastAsia" w:cstheme="minorEastAsia"/>
          <w:snapToGrid w:val="0"/>
          <w:color w:val="auto"/>
          <w:kern w:val="0"/>
          <w:sz w:val="24"/>
          <w:szCs w:val="24"/>
          <w:highlight w:val="none"/>
          <w:lang w:val="en-US" w:eastAsia="zh-CN" w:bidi="ar-SA"/>
        </w:rPr>
      </w:pPr>
      <w:bookmarkStart w:id="6" w:name="_Toc3912"/>
    </w:p>
    <w:p w14:paraId="5B75521E">
      <w:pPr>
        <w:spacing w:line="240" w:lineRule="auto"/>
        <w:ind w:left="0" w:leftChars="0" w:firstLine="0" w:firstLineChars="0"/>
        <w:jc w:val="left"/>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b/>
          <w:bCs/>
          <w:color w:val="auto"/>
          <w:sz w:val="24"/>
          <w:szCs w:val="24"/>
          <w:highlight w:val="none"/>
        </w:rPr>
        <w:t>以上建筑面积仅做参考，最终建筑面积以设计为准。</w:t>
      </w:r>
    </w:p>
    <w:p w14:paraId="7056AEB9">
      <w:pPr>
        <w:pStyle w:val="4"/>
        <w:spacing w:line="360" w:lineRule="auto"/>
        <w:outlineLvl w:val="2"/>
        <w:rPr>
          <w:rFonts w:hint="eastAsia" w:ascii="宋体" w:hAnsi="宋体" w:eastAsia="宋体" w:cs="仿宋_GB2312"/>
          <w:snapToGrid w:val="0"/>
          <w:color w:val="auto"/>
          <w:kern w:val="0"/>
          <w:sz w:val="24"/>
          <w:szCs w:val="24"/>
          <w:highlight w:val="none"/>
          <w:lang w:val="en-US" w:eastAsia="zh-CN" w:bidi="ar-SA"/>
        </w:rPr>
      </w:pPr>
      <w:r>
        <w:rPr>
          <w:rFonts w:hint="eastAsia" w:ascii="宋体" w:hAnsi="宋体" w:eastAsia="宋体" w:cs="仿宋_GB2312"/>
          <w:snapToGrid w:val="0"/>
          <w:color w:val="auto"/>
          <w:kern w:val="0"/>
          <w:sz w:val="24"/>
          <w:szCs w:val="24"/>
          <w:highlight w:val="none"/>
          <w:lang w:val="en-US" w:eastAsia="zh-CN" w:bidi="ar-SA"/>
        </w:rPr>
        <w:t>2.4.2施工范围</w:t>
      </w:r>
      <w:bookmarkEnd w:id="6"/>
    </w:p>
    <w:p w14:paraId="0D5E5C18">
      <w:pPr>
        <w:pStyle w:val="4"/>
        <w:spacing w:line="360" w:lineRule="auto"/>
        <w:rPr>
          <w:rFonts w:hint="eastAsia" w:ascii="宋体" w:hAnsi="宋体" w:eastAsia="宋体" w:cs="仿宋_GB2312"/>
          <w:snapToGrid w:val="0"/>
          <w:color w:val="auto"/>
          <w:kern w:val="0"/>
          <w:sz w:val="24"/>
          <w:szCs w:val="24"/>
          <w:highlight w:val="none"/>
          <w:lang w:val="en-US" w:eastAsia="zh-CN" w:bidi="ar-SA"/>
        </w:rPr>
      </w:pPr>
      <w:r>
        <w:rPr>
          <w:rFonts w:hint="eastAsia" w:ascii="宋体" w:hAnsi="宋体" w:eastAsia="宋体" w:cs="仿宋_GB2312"/>
          <w:snapToGrid w:val="0"/>
          <w:color w:val="auto"/>
          <w:kern w:val="0"/>
          <w:sz w:val="24"/>
          <w:szCs w:val="24"/>
          <w:highlight w:val="none"/>
          <w:lang w:val="en-US" w:eastAsia="zh-CN" w:bidi="ar-SA"/>
        </w:rPr>
        <w:t>1）包含但不限于本项目设计施工图范围内的所有基础、土建与装饰工程、市政工程（含景观土方工程）、照明系统工程、电气系统工程、暖通系统工程、消防系统工程、给排水系统工程、防雷系统工程、连廊（含管廊）、电梯设备采购与安装、以及为各专业分包配套的所有土建内容。</w:t>
      </w:r>
    </w:p>
    <w:p w14:paraId="2C3E1DEC">
      <w:pPr>
        <w:pStyle w:val="4"/>
        <w:spacing w:line="360" w:lineRule="auto"/>
        <w:rPr>
          <w:rFonts w:hint="eastAsia" w:ascii="宋体" w:hAnsi="宋体" w:eastAsia="宋体" w:cs="仿宋_GB2312"/>
          <w:snapToGrid w:val="0"/>
          <w:color w:val="auto"/>
          <w:kern w:val="0"/>
          <w:sz w:val="24"/>
          <w:szCs w:val="24"/>
          <w:highlight w:val="none"/>
          <w:lang w:val="en-US" w:eastAsia="zh-CN" w:bidi="ar-SA"/>
        </w:rPr>
      </w:pPr>
      <w:r>
        <w:rPr>
          <w:rFonts w:hint="eastAsia" w:ascii="宋体" w:hAnsi="宋体" w:eastAsia="宋体" w:cs="仿宋_GB2312"/>
          <w:snapToGrid w:val="0"/>
          <w:color w:val="auto"/>
          <w:kern w:val="0"/>
          <w:sz w:val="24"/>
          <w:szCs w:val="24"/>
          <w:highlight w:val="none"/>
          <w:lang w:val="en-US" w:eastAsia="zh-CN" w:bidi="ar-SA"/>
        </w:rPr>
        <w:t>2）包含监理、业主签发的变更增加施工任务。</w:t>
      </w:r>
    </w:p>
    <w:p w14:paraId="1CCAE80A">
      <w:pPr>
        <w:pStyle w:val="4"/>
        <w:spacing w:line="360" w:lineRule="auto"/>
        <w:rPr>
          <w:rFonts w:hint="eastAsia" w:ascii="宋体" w:hAnsi="宋体" w:eastAsia="宋体" w:cs="仿宋_GB2312"/>
          <w:snapToGrid w:val="0"/>
          <w:color w:val="auto"/>
          <w:kern w:val="0"/>
          <w:sz w:val="24"/>
          <w:szCs w:val="24"/>
          <w:highlight w:val="none"/>
          <w:lang w:val="en-US" w:eastAsia="zh-CN" w:bidi="ar-SA"/>
        </w:rPr>
      </w:pPr>
      <w:r>
        <w:rPr>
          <w:rFonts w:hint="eastAsia" w:ascii="宋体" w:hAnsi="宋体" w:eastAsia="宋体" w:cs="仿宋_GB2312"/>
          <w:snapToGrid w:val="0"/>
          <w:color w:val="auto"/>
          <w:kern w:val="0"/>
          <w:sz w:val="24"/>
          <w:szCs w:val="24"/>
          <w:highlight w:val="none"/>
          <w:lang w:val="en-US" w:eastAsia="zh-CN" w:bidi="ar-SA"/>
        </w:rPr>
        <w:t>3）不含工艺设备部分及甲指分包部分。</w:t>
      </w:r>
    </w:p>
    <w:p w14:paraId="0D949061">
      <w:pPr>
        <w:spacing w:line="360" w:lineRule="auto"/>
        <w:rPr>
          <w:rFonts w:hint="eastAsia" w:ascii="宋体" w:hAnsi="宋体" w:eastAsia="宋体" w:cs="仿宋_GB2312"/>
          <w:snapToGrid w:val="0"/>
          <w:color w:val="auto"/>
          <w:kern w:val="0"/>
          <w:sz w:val="24"/>
          <w:szCs w:val="24"/>
          <w:highlight w:val="none"/>
          <w:lang w:val="en-US" w:eastAsia="zh-CN" w:bidi="ar-SA"/>
        </w:rPr>
      </w:pPr>
      <w:r>
        <w:rPr>
          <w:rFonts w:hint="eastAsia" w:ascii="宋体" w:hAnsi="宋体" w:eastAsia="宋体" w:cs="仿宋_GB2312"/>
          <w:snapToGrid w:val="0"/>
          <w:color w:val="auto"/>
          <w:kern w:val="0"/>
          <w:sz w:val="24"/>
          <w:szCs w:val="24"/>
          <w:highlight w:val="none"/>
          <w:lang w:val="en-US" w:eastAsia="zh-CN" w:bidi="ar-SA"/>
        </w:rPr>
        <w:t>4）施工界面详《舍得酒业黄沙及永和智能酿造区建设项目准备中心二期总包界面划分表》。</w:t>
      </w:r>
    </w:p>
    <w:p w14:paraId="3BA74A36">
      <w:pPr>
        <w:snapToGrid w:val="0"/>
        <w:spacing w:line="460" w:lineRule="exact"/>
        <w:ind w:firstLine="480"/>
        <w:rPr>
          <w:rFonts w:hint="eastAsia" w:ascii="宋体" w:hAnsi="宋体" w:eastAsia="宋体" w:cs="仿宋_GB2312"/>
          <w:snapToGrid w:val="0"/>
          <w:color w:val="auto"/>
          <w:kern w:val="0"/>
          <w:sz w:val="24"/>
          <w:highlight w:val="none"/>
          <w:lang w:val="en-US" w:eastAsia="zh-CN"/>
        </w:rPr>
      </w:pPr>
      <w:r>
        <w:rPr>
          <w:rFonts w:hint="eastAsia" w:ascii="宋体" w:hAnsi="宋体" w:eastAsia="宋体" w:cs="仿宋_GB2312"/>
          <w:snapToGrid w:val="0"/>
          <w:color w:val="auto"/>
          <w:kern w:val="0"/>
          <w:sz w:val="24"/>
          <w:highlight w:val="none"/>
          <w:lang w:val="en-US" w:eastAsia="zh-CN"/>
        </w:rPr>
        <w:t>2.5招标范围：本次的招标对象为本项目的总包单位，总包单位的工作内容包含但不限于本项目设计施工图范围内的所有基础、土建与装饰工程、市政工程（含景观土方工程）、照明系统工程、电气系统工程、暖通系统工程、消防系统工程、给排水系统工程、防雷系统工程、连廊（含管廊）、电梯设备采购与安装、以及为各专业分包配套的所有土建内容；具体以招标人提供的图纸、界面划分表、工程量清单、答疑资料、澄清资料、招标补遗资料、招标人深化设计等相关内容为准。</w:t>
      </w:r>
    </w:p>
    <w:p w14:paraId="15EE0F6F">
      <w:pPr>
        <w:snapToGrid w:val="0"/>
        <w:spacing w:line="460" w:lineRule="exact"/>
        <w:ind w:firstLine="480"/>
        <w:rPr>
          <w:rFonts w:hint="eastAsia" w:ascii="宋体" w:hAnsi="宋体" w:eastAsia="宋体" w:cs="仿宋_GB2312"/>
          <w:snapToGrid w:val="0"/>
          <w:color w:val="auto"/>
          <w:kern w:val="0"/>
          <w:sz w:val="24"/>
          <w:highlight w:val="none"/>
          <w:lang w:val="en-US" w:eastAsia="zh-CN"/>
        </w:rPr>
      </w:pPr>
      <w:r>
        <w:rPr>
          <w:rFonts w:hint="eastAsia" w:ascii="宋体" w:hAnsi="宋体" w:eastAsia="宋体" w:cs="仿宋_GB2312"/>
          <w:snapToGrid w:val="0"/>
          <w:color w:val="auto"/>
          <w:kern w:val="0"/>
          <w:sz w:val="24"/>
          <w:highlight w:val="none"/>
          <w:lang w:val="en-US" w:eastAsia="zh-CN"/>
        </w:rPr>
        <w:t>2.6质量标准：</w:t>
      </w:r>
    </w:p>
    <w:p w14:paraId="056CE5EF">
      <w:pPr>
        <w:snapToGrid w:val="0"/>
        <w:spacing w:line="460" w:lineRule="exact"/>
        <w:ind w:firstLine="480"/>
        <w:rPr>
          <w:rFonts w:hint="eastAsia" w:ascii="宋体" w:hAnsi="宋体" w:eastAsia="宋体" w:cs="仿宋_GB2312"/>
          <w:snapToGrid w:val="0"/>
          <w:color w:val="auto"/>
          <w:kern w:val="0"/>
          <w:sz w:val="24"/>
          <w:highlight w:val="none"/>
          <w:lang w:val="en-US" w:eastAsia="zh-CN"/>
        </w:rPr>
      </w:pPr>
      <w:r>
        <w:rPr>
          <w:rFonts w:hint="eastAsia" w:ascii="宋体" w:hAnsi="宋体" w:eastAsia="宋体" w:cs="仿宋_GB2312"/>
          <w:snapToGrid w:val="0"/>
          <w:color w:val="auto"/>
          <w:kern w:val="0"/>
          <w:sz w:val="24"/>
          <w:highlight w:val="none"/>
          <w:lang w:val="en-US" w:eastAsia="zh-CN"/>
        </w:rPr>
        <w:t>2.6.1工程质量应达到国家现行验收合格标准和设计文件要求，质量合格，并按四川省现行相关文件规定满足安全文明施工的相关要求。</w:t>
      </w:r>
    </w:p>
    <w:p w14:paraId="1A13FAA9">
      <w:pPr>
        <w:snapToGrid w:val="0"/>
        <w:spacing w:line="460" w:lineRule="exact"/>
        <w:ind w:firstLine="480"/>
        <w:rPr>
          <w:rFonts w:hint="eastAsia" w:ascii="宋体" w:hAnsi="宋体" w:eastAsia="宋体" w:cs="仿宋_GB2312"/>
          <w:snapToGrid w:val="0"/>
          <w:color w:val="auto"/>
          <w:kern w:val="0"/>
          <w:sz w:val="24"/>
          <w:highlight w:val="none"/>
          <w:lang w:val="en-US" w:eastAsia="zh-CN"/>
        </w:rPr>
      </w:pPr>
      <w:r>
        <w:rPr>
          <w:rFonts w:hint="eastAsia" w:ascii="宋体" w:hAnsi="宋体" w:eastAsia="宋体" w:cs="仿宋_GB2312"/>
          <w:snapToGrid w:val="0"/>
          <w:color w:val="auto"/>
          <w:kern w:val="0"/>
          <w:sz w:val="24"/>
          <w:highlight w:val="none"/>
          <w:lang w:val="en-US" w:eastAsia="zh-CN"/>
        </w:rPr>
        <w:t>2.6.2材料品质、规格必须满足施工图纸的要求且达到国家或地方相关质量技术规范、标准的要求及招标人要求。（工程所用的材料均应有合格证及检验报告）</w:t>
      </w:r>
    </w:p>
    <w:p w14:paraId="3C713E5D">
      <w:pPr>
        <w:snapToGrid w:val="0"/>
        <w:spacing w:line="460" w:lineRule="exact"/>
        <w:ind w:firstLine="480"/>
        <w:rPr>
          <w:rFonts w:hint="eastAsia" w:ascii="宋体" w:hAnsi="宋体" w:eastAsia="宋体" w:cs="仿宋_GB2312"/>
          <w:snapToGrid w:val="0"/>
          <w:color w:val="auto"/>
          <w:kern w:val="0"/>
          <w:sz w:val="24"/>
          <w:highlight w:val="none"/>
          <w:lang w:val="en-US" w:eastAsia="zh-CN"/>
        </w:rPr>
      </w:pPr>
      <w:r>
        <w:rPr>
          <w:rFonts w:hint="eastAsia" w:ascii="宋体" w:hAnsi="宋体" w:eastAsia="宋体" w:cs="仿宋_GB2312"/>
          <w:snapToGrid w:val="0"/>
          <w:color w:val="auto"/>
          <w:kern w:val="0"/>
          <w:sz w:val="24"/>
          <w:highlight w:val="none"/>
          <w:lang w:val="en-US" w:eastAsia="zh-CN"/>
        </w:rPr>
        <w:t>2.6.3施工必须按经批准的施工组织设计执行，符合施工规范及验收标准。</w:t>
      </w:r>
    </w:p>
    <w:p w14:paraId="6F0CE0A4">
      <w:pPr>
        <w:numPr>
          <w:ilvl w:val="0"/>
          <w:numId w:val="0"/>
        </w:numPr>
        <w:spacing w:line="360" w:lineRule="auto"/>
        <w:ind w:firstLine="480" w:firstLineChars="200"/>
        <w:rPr>
          <w:rFonts w:hint="eastAsia" w:ascii="宋体" w:hAnsi="宋体" w:eastAsia="宋体" w:cs="仿宋_GB2312"/>
          <w:snapToGrid w:val="0"/>
          <w:color w:val="auto"/>
          <w:kern w:val="0"/>
          <w:sz w:val="24"/>
          <w:highlight w:val="none"/>
          <w:lang w:val="en-US" w:eastAsia="zh-CN"/>
        </w:rPr>
      </w:pPr>
      <w:r>
        <w:rPr>
          <w:rFonts w:hint="eastAsia" w:ascii="宋体" w:hAnsi="宋体" w:eastAsia="宋体" w:cs="仿宋_GB2312"/>
          <w:snapToGrid w:val="0"/>
          <w:color w:val="auto"/>
          <w:kern w:val="0"/>
          <w:sz w:val="24"/>
          <w:highlight w:val="none"/>
          <w:lang w:val="en-US" w:eastAsia="zh-CN"/>
        </w:rPr>
        <w:t>2.7 工期要求：计划工期</w:t>
      </w:r>
      <w:r>
        <w:rPr>
          <w:rFonts w:hint="eastAsia" w:ascii="宋体" w:hAnsi="宋体" w:cs="仿宋_GB2312"/>
          <w:snapToGrid w:val="0"/>
          <w:color w:val="auto"/>
          <w:kern w:val="0"/>
          <w:sz w:val="24"/>
          <w:highlight w:val="none"/>
          <w:lang w:val="en-US" w:eastAsia="zh-CN"/>
        </w:rPr>
        <w:t>712</w:t>
      </w:r>
      <w:r>
        <w:rPr>
          <w:rFonts w:hint="eastAsia" w:ascii="宋体" w:hAnsi="宋体" w:eastAsia="宋体" w:cs="仿宋_GB2312"/>
          <w:snapToGrid w:val="0"/>
          <w:color w:val="auto"/>
          <w:kern w:val="0"/>
          <w:sz w:val="24"/>
          <w:highlight w:val="none"/>
          <w:lang w:val="en-US" w:eastAsia="zh-CN"/>
        </w:rPr>
        <w:t>个日历天</w:t>
      </w:r>
      <w:r>
        <w:rPr>
          <w:rFonts w:hint="eastAsia" w:ascii="宋体" w:hAnsi="宋体" w:cs="仿宋_GB2312"/>
          <w:snapToGrid w:val="0"/>
          <w:color w:val="auto"/>
          <w:kern w:val="0"/>
          <w:sz w:val="24"/>
          <w:highlight w:val="none"/>
          <w:lang w:val="en-US" w:eastAsia="zh-CN"/>
        </w:rPr>
        <w:t>，</w:t>
      </w:r>
      <w:r>
        <w:rPr>
          <w:rFonts w:hint="eastAsia" w:ascii="宋体" w:hAnsi="宋体" w:eastAsia="宋体" w:cs="仿宋_GB2312"/>
          <w:snapToGrid w:val="0"/>
          <w:color w:val="auto"/>
          <w:kern w:val="0"/>
          <w:sz w:val="24"/>
          <w:highlight w:val="none"/>
          <w:lang w:val="en-US" w:eastAsia="zh-CN"/>
        </w:rPr>
        <w:t>预计开工日期2025年</w:t>
      </w:r>
      <w:r>
        <w:rPr>
          <w:rFonts w:hint="eastAsia" w:ascii="宋体" w:hAnsi="宋体" w:cs="仿宋_GB2312"/>
          <w:snapToGrid w:val="0"/>
          <w:color w:val="auto"/>
          <w:kern w:val="0"/>
          <w:sz w:val="24"/>
          <w:highlight w:val="none"/>
          <w:lang w:val="en-US" w:eastAsia="zh-CN"/>
        </w:rPr>
        <w:t>9</w:t>
      </w:r>
      <w:r>
        <w:rPr>
          <w:rFonts w:hint="eastAsia" w:ascii="宋体" w:hAnsi="宋体" w:eastAsia="宋体" w:cs="仿宋_GB2312"/>
          <w:snapToGrid w:val="0"/>
          <w:color w:val="auto"/>
          <w:kern w:val="0"/>
          <w:sz w:val="24"/>
          <w:highlight w:val="none"/>
          <w:lang w:val="en-US" w:eastAsia="zh-CN"/>
        </w:rPr>
        <w:t>月1</w:t>
      </w:r>
      <w:r>
        <w:rPr>
          <w:rFonts w:hint="eastAsia" w:ascii="宋体" w:hAnsi="宋体" w:cs="仿宋_GB2312"/>
          <w:snapToGrid w:val="0"/>
          <w:color w:val="auto"/>
          <w:kern w:val="0"/>
          <w:sz w:val="24"/>
          <w:highlight w:val="none"/>
          <w:lang w:val="en-US" w:eastAsia="zh-CN"/>
        </w:rPr>
        <w:t>6</w:t>
      </w:r>
      <w:r>
        <w:rPr>
          <w:rFonts w:hint="eastAsia" w:ascii="宋体" w:hAnsi="宋体" w:eastAsia="宋体" w:cs="仿宋_GB2312"/>
          <w:snapToGrid w:val="0"/>
          <w:color w:val="auto"/>
          <w:kern w:val="0"/>
          <w:sz w:val="24"/>
          <w:highlight w:val="none"/>
          <w:lang w:val="en-US" w:eastAsia="zh-CN"/>
        </w:rPr>
        <w:t>日；</w:t>
      </w:r>
      <w:r>
        <w:rPr>
          <w:rFonts w:hint="eastAsia" w:ascii="宋体" w:hAnsi="宋体" w:eastAsia="宋体" w:cs="宋体"/>
          <w:sz w:val="24"/>
          <w:szCs w:val="24"/>
          <w:highlight w:val="none"/>
          <w:lang w:val="en-US" w:eastAsia="zh-CN"/>
        </w:rPr>
        <w:t>具体开工日期</w:t>
      </w:r>
      <w:r>
        <w:rPr>
          <w:rFonts w:hint="eastAsia" w:ascii="宋体" w:hAnsi="宋体" w:eastAsia="宋体" w:cs="宋体"/>
          <w:sz w:val="24"/>
          <w:szCs w:val="24"/>
          <w:highlight w:val="none"/>
        </w:rPr>
        <w:t>以监理出具开工令日期为准</w:t>
      </w:r>
      <w:r>
        <w:rPr>
          <w:rFonts w:hint="eastAsia" w:ascii="宋体" w:hAnsi="宋体" w:eastAsia="宋体" w:cs="仿宋_GB2312"/>
          <w:snapToGrid w:val="0"/>
          <w:color w:val="auto"/>
          <w:kern w:val="0"/>
          <w:sz w:val="24"/>
          <w:highlight w:val="none"/>
          <w:lang w:val="en-US" w:eastAsia="zh-CN"/>
        </w:rPr>
        <w:t>。</w:t>
      </w:r>
    </w:p>
    <w:p w14:paraId="17C8F36E">
      <w:pPr>
        <w:snapToGrid w:val="0"/>
        <w:spacing w:line="460" w:lineRule="exact"/>
        <w:ind w:firstLine="480"/>
        <w:rPr>
          <w:rFonts w:hint="eastAsia" w:ascii="宋体" w:hAnsi="宋体" w:eastAsia="宋体" w:cs="仿宋_GB2312"/>
          <w:snapToGrid w:val="0"/>
          <w:color w:val="auto"/>
          <w:kern w:val="0"/>
          <w:sz w:val="24"/>
          <w:highlight w:val="none"/>
          <w:lang w:val="en-US" w:eastAsia="zh-CN"/>
        </w:rPr>
      </w:pPr>
      <w:r>
        <w:rPr>
          <w:rFonts w:hint="eastAsia" w:ascii="宋体" w:hAnsi="宋体" w:eastAsia="宋体" w:cs="仿宋_GB2312"/>
          <w:snapToGrid w:val="0"/>
          <w:color w:val="auto"/>
          <w:kern w:val="0"/>
          <w:sz w:val="24"/>
          <w:highlight w:val="none"/>
          <w:lang w:val="en-US" w:eastAsia="zh-CN"/>
        </w:rPr>
        <w:t>2.8缺陷责任期：主体结构永久，其他36个月</w:t>
      </w:r>
      <w:r>
        <w:rPr>
          <w:rFonts w:hint="eastAsia" w:ascii="宋体" w:hAnsi="宋体" w:cs="仿宋_GB2312"/>
          <w:snapToGrid w:val="0"/>
          <w:color w:val="auto"/>
          <w:kern w:val="0"/>
          <w:sz w:val="24"/>
          <w:highlight w:val="none"/>
          <w:lang w:val="en-US" w:eastAsia="zh-CN"/>
        </w:rPr>
        <w:t>，防水60个月</w:t>
      </w:r>
      <w:r>
        <w:rPr>
          <w:rFonts w:hint="eastAsia" w:ascii="宋体" w:hAnsi="宋体" w:eastAsia="宋体" w:cs="仿宋_GB2312"/>
          <w:snapToGrid w:val="0"/>
          <w:color w:val="auto"/>
          <w:kern w:val="0"/>
          <w:sz w:val="24"/>
          <w:highlight w:val="none"/>
          <w:lang w:val="en-US" w:eastAsia="zh-CN"/>
        </w:rPr>
        <w:t>。</w:t>
      </w:r>
    </w:p>
    <w:p w14:paraId="5E55E381">
      <w:pPr>
        <w:pStyle w:val="4"/>
        <w:rPr>
          <w:rFonts w:hint="eastAsia" w:ascii="宋体" w:hAnsi="宋体" w:eastAsia="宋体" w:cs="仿宋_GB2312"/>
          <w:snapToGrid w:val="0"/>
          <w:color w:val="auto"/>
          <w:kern w:val="0"/>
          <w:sz w:val="24"/>
          <w:highlight w:val="none"/>
          <w:lang w:val="en-US" w:eastAsia="zh-CN"/>
        </w:rPr>
      </w:pPr>
      <w:r>
        <w:rPr>
          <w:rFonts w:hint="eastAsia" w:ascii="宋体" w:hAnsi="宋体"/>
          <w:snapToGrid w:val="0"/>
          <w:color w:val="auto"/>
          <w:sz w:val="24"/>
          <w:highlight w:val="none"/>
          <w:lang w:val="en-US" w:eastAsia="zh-CN"/>
        </w:rPr>
        <w:t>2.9支付方式：按节点支付，</w:t>
      </w:r>
      <w:r>
        <w:rPr>
          <w:rFonts w:ascii="宋体" w:hAnsi="宋体" w:eastAsia="宋体" w:cs="宋体"/>
          <w:sz w:val="24"/>
          <w:szCs w:val="24"/>
          <w:highlight w:val="none"/>
        </w:rPr>
        <w:t>现汇与</w:t>
      </w:r>
      <w:r>
        <w:rPr>
          <w:rFonts w:hint="eastAsia" w:ascii="宋体" w:hAnsi="宋体" w:eastAsia="宋体" w:cs="宋体"/>
          <w:sz w:val="24"/>
          <w:szCs w:val="24"/>
          <w:highlight w:val="none"/>
          <w:lang w:val="en-US" w:eastAsia="zh-CN"/>
        </w:rPr>
        <w:t>银行</w:t>
      </w:r>
      <w:r>
        <w:rPr>
          <w:rFonts w:ascii="宋体" w:hAnsi="宋体" w:eastAsia="宋体" w:cs="宋体"/>
          <w:sz w:val="24"/>
          <w:szCs w:val="24"/>
          <w:highlight w:val="none"/>
        </w:rPr>
        <w:t>承兑（6个月期）相结合</w:t>
      </w:r>
      <w:r>
        <w:rPr>
          <w:rFonts w:hint="eastAsia" w:ascii="宋体" w:hAnsi="宋体"/>
          <w:snapToGrid w:val="0"/>
          <w:color w:val="auto"/>
          <w:sz w:val="24"/>
          <w:highlight w:val="none"/>
          <w:lang w:val="en-US" w:eastAsia="zh-CN"/>
        </w:rPr>
        <w:t>。</w:t>
      </w:r>
    </w:p>
    <w:p w14:paraId="62869E8C">
      <w:pPr>
        <w:pStyle w:val="10"/>
        <w:spacing w:line="460" w:lineRule="exact"/>
        <w:rPr>
          <w:rFonts w:ascii="Times New Roman" w:hAnsi="Times New Roman"/>
          <w:b/>
          <w:bCs/>
          <w:caps w:val="0"/>
          <w:sz w:val="24"/>
          <w:highlight w:val="none"/>
        </w:rPr>
      </w:pPr>
      <w:r>
        <w:rPr>
          <w:rFonts w:hint="eastAsia" w:ascii="Times New Roman" w:hAnsi="Times New Roman"/>
          <w:b/>
          <w:bCs/>
          <w:caps w:val="0"/>
          <w:sz w:val="24"/>
          <w:highlight w:val="none"/>
        </w:rPr>
        <w:t>3．投标人资格要求</w:t>
      </w:r>
      <w:bookmarkEnd w:id="3"/>
    </w:p>
    <w:p w14:paraId="7D08107F">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3.1 投标人须是具有独立法人资格并依法取得企业营业执照，且注册资本不少于</w:t>
      </w:r>
      <w:r>
        <w:rPr>
          <w:rFonts w:hint="eastAsia" w:ascii="宋体" w:hAnsi="宋体" w:eastAsia="宋体" w:cs="Times New Roman"/>
          <w:snapToGrid w:val="0"/>
          <w:color w:val="auto"/>
          <w:sz w:val="24"/>
          <w:highlight w:val="none"/>
          <w:lang w:val="en-US" w:eastAsia="zh-CN"/>
        </w:rPr>
        <w:t>100</w:t>
      </w:r>
      <w:r>
        <w:rPr>
          <w:rFonts w:hint="eastAsia" w:ascii="宋体" w:hAnsi="宋体" w:eastAsia="宋体" w:cs="Times New Roman"/>
          <w:snapToGrid w:val="0"/>
          <w:color w:val="auto"/>
          <w:sz w:val="24"/>
          <w:highlight w:val="none"/>
        </w:rPr>
        <w:t>00万元（其中实缴资本不低于</w:t>
      </w:r>
      <w:r>
        <w:rPr>
          <w:rFonts w:hint="eastAsia" w:ascii="宋体" w:hAnsi="宋体" w:eastAsia="宋体" w:cs="Times New Roman"/>
          <w:snapToGrid w:val="0"/>
          <w:color w:val="auto"/>
          <w:sz w:val="24"/>
          <w:highlight w:val="none"/>
          <w:lang w:val="en-US" w:eastAsia="zh-CN"/>
        </w:rPr>
        <w:t>5000</w:t>
      </w:r>
      <w:r>
        <w:rPr>
          <w:rFonts w:hint="eastAsia" w:ascii="宋体" w:hAnsi="宋体" w:eastAsia="宋体" w:cs="Times New Roman"/>
          <w:snapToGrid w:val="0"/>
          <w:color w:val="auto"/>
          <w:sz w:val="24"/>
          <w:highlight w:val="none"/>
        </w:rPr>
        <w:t>万元）企业营业执照处于有效期。</w:t>
      </w:r>
    </w:p>
    <w:p w14:paraId="2E72D494">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3.2 投标人须具备建设行政主管部门颁发的有效的建筑工程施工总承包</w:t>
      </w:r>
      <w:r>
        <w:rPr>
          <w:rFonts w:hint="eastAsia" w:ascii="宋体" w:hAnsi="宋体" w:eastAsia="宋体" w:cs="Times New Roman"/>
          <w:snapToGrid w:val="0"/>
          <w:color w:val="auto"/>
          <w:sz w:val="24"/>
          <w:highlight w:val="none"/>
          <w:lang w:val="en-US" w:eastAsia="zh-CN"/>
        </w:rPr>
        <w:t>一</w:t>
      </w:r>
      <w:r>
        <w:rPr>
          <w:rFonts w:hint="eastAsia" w:ascii="宋体" w:hAnsi="宋体" w:eastAsia="宋体" w:cs="Times New Roman"/>
          <w:snapToGrid w:val="0"/>
          <w:color w:val="auto"/>
          <w:sz w:val="24"/>
          <w:highlight w:val="none"/>
        </w:rPr>
        <w:t>级及以上资质；同时具备建设行政主管部门颁发的有效的安全生产许可证。</w:t>
      </w:r>
    </w:p>
    <w:p w14:paraId="74155D91">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3</w:t>
      </w:r>
      <w:r>
        <w:rPr>
          <w:rFonts w:hint="eastAsia" w:ascii="宋体" w:hAnsi="宋体" w:eastAsia="宋体" w:cs="Times New Roman"/>
          <w:snapToGrid w:val="0"/>
          <w:color w:val="auto"/>
          <w:sz w:val="24"/>
          <w:highlight w:val="none"/>
        </w:rPr>
        <w:t>.3 人员要求：</w:t>
      </w:r>
    </w:p>
    <w:p w14:paraId="4BC6BE93">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3.3.1</w:t>
      </w:r>
      <w:r>
        <w:rPr>
          <w:rFonts w:hint="eastAsia" w:ascii="宋体" w:hAnsi="宋体" w:eastAsia="宋体" w:cs="Times New Roman"/>
          <w:snapToGrid w:val="0"/>
          <w:color w:val="auto"/>
          <w:sz w:val="24"/>
          <w:highlight w:val="none"/>
        </w:rPr>
        <w:t>项目经理1人，项目经理1人，投标人拟派的项目经理必须已在投标人本单位注册并应具有建筑工程类</w:t>
      </w:r>
      <w:r>
        <w:rPr>
          <w:rFonts w:hint="eastAsia" w:ascii="宋体" w:hAnsi="宋体" w:eastAsia="宋体" w:cs="Times New Roman"/>
          <w:snapToGrid w:val="0"/>
          <w:color w:val="auto"/>
          <w:sz w:val="24"/>
          <w:highlight w:val="none"/>
          <w:lang w:val="en-US" w:eastAsia="zh-CN"/>
        </w:rPr>
        <w:t>一</w:t>
      </w:r>
      <w:r>
        <w:rPr>
          <w:rFonts w:hint="eastAsia" w:ascii="宋体" w:hAnsi="宋体" w:eastAsia="宋体" w:cs="Times New Roman"/>
          <w:snapToGrid w:val="0"/>
          <w:color w:val="auto"/>
          <w:sz w:val="24"/>
          <w:highlight w:val="none"/>
        </w:rPr>
        <w:t>级注册建造师执业资格</w:t>
      </w:r>
      <w:r>
        <w:rPr>
          <w:rFonts w:hint="eastAsia" w:ascii="宋体" w:hAnsi="宋体" w:eastAsia="宋体" w:cs="Times New Roman"/>
          <w:snapToGrid w:val="0"/>
          <w:color w:val="auto"/>
          <w:sz w:val="24"/>
          <w:highlight w:val="none"/>
          <w:lang w:eastAsia="zh-CN"/>
        </w:rPr>
        <w:t>，</w:t>
      </w:r>
      <w:r>
        <w:rPr>
          <w:rFonts w:hint="eastAsia" w:ascii="宋体" w:hAnsi="宋体" w:cs="Times New Roman"/>
          <w:snapToGrid w:val="0"/>
          <w:color w:val="auto"/>
          <w:sz w:val="24"/>
          <w:highlight w:val="none"/>
          <w:lang w:val="en-US" w:eastAsia="zh-CN"/>
        </w:rPr>
        <w:t>安全考核B证</w:t>
      </w:r>
      <w:r>
        <w:rPr>
          <w:rFonts w:hint="eastAsia" w:ascii="宋体" w:hAnsi="宋体" w:eastAsia="宋体" w:cs="Times New Roman"/>
          <w:snapToGrid w:val="0"/>
          <w:color w:val="auto"/>
          <w:sz w:val="24"/>
          <w:highlight w:val="none"/>
        </w:rPr>
        <w:t>未承担其它在建工程</w:t>
      </w:r>
      <w:r>
        <w:rPr>
          <w:rFonts w:hint="eastAsia" w:ascii="宋体" w:hAnsi="宋体" w:eastAsia="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lang w:val="en-US" w:eastAsia="zh-CN"/>
        </w:rPr>
        <w:t>且至少在1个已完工的</w:t>
      </w:r>
      <w:r>
        <w:rPr>
          <w:rFonts w:hint="eastAsia" w:ascii="宋体" w:hAnsi="宋体" w:cs="Times New Roman"/>
          <w:snapToGrid w:val="0"/>
          <w:color w:val="auto"/>
          <w:sz w:val="24"/>
          <w:highlight w:val="none"/>
          <w:lang w:val="en-US" w:eastAsia="zh-CN"/>
        </w:rPr>
        <w:t>工业类或公</w:t>
      </w:r>
      <w:r>
        <w:rPr>
          <w:rFonts w:hint="eastAsia" w:ascii="宋体" w:hAnsi="宋体" w:eastAsia="宋体" w:cs="Times New Roman"/>
          <w:snapToGrid w:val="0"/>
          <w:color w:val="auto"/>
          <w:sz w:val="24"/>
          <w:highlight w:val="none"/>
          <w:lang w:val="en-US" w:eastAsia="zh-CN"/>
        </w:rPr>
        <w:t>建</w:t>
      </w:r>
      <w:r>
        <w:rPr>
          <w:rFonts w:hint="eastAsia" w:ascii="宋体" w:hAnsi="宋体" w:cs="Times New Roman"/>
          <w:snapToGrid w:val="0"/>
          <w:color w:val="auto"/>
          <w:sz w:val="24"/>
          <w:highlight w:val="none"/>
          <w:lang w:val="en-US" w:eastAsia="zh-CN"/>
        </w:rPr>
        <w:t>类</w:t>
      </w:r>
      <w:r>
        <w:rPr>
          <w:rFonts w:hint="eastAsia" w:ascii="宋体" w:hAnsi="宋体" w:eastAsia="宋体" w:cs="Times New Roman"/>
          <w:snapToGrid w:val="0"/>
          <w:color w:val="auto"/>
          <w:sz w:val="24"/>
          <w:highlight w:val="none"/>
          <w:lang w:val="en-US" w:eastAsia="zh-CN"/>
        </w:rPr>
        <w:t>建筑</w:t>
      </w:r>
      <w:r>
        <w:rPr>
          <w:rFonts w:hint="eastAsia" w:ascii="宋体" w:hAnsi="宋体" w:eastAsia="宋体" w:cs="Times New Roman"/>
          <w:snapToGrid w:val="0"/>
          <w:color w:val="auto"/>
          <w:sz w:val="24"/>
          <w:highlight w:val="none"/>
        </w:rPr>
        <w:t>项目</w:t>
      </w:r>
      <w:r>
        <w:rPr>
          <w:rFonts w:hint="eastAsia" w:ascii="宋体" w:hAnsi="宋体" w:eastAsia="宋体" w:cs="Times New Roman"/>
          <w:snapToGrid w:val="0"/>
          <w:color w:val="auto"/>
          <w:sz w:val="24"/>
          <w:highlight w:val="none"/>
          <w:lang w:val="en-US" w:eastAsia="zh-CN"/>
        </w:rPr>
        <w:t>中担任</w:t>
      </w:r>
      <w:r>
        <w:rPr>
          <w:rFonts w:hint="eastAsia" w:ascii="宋体" w:hAnsi="宋体" w:cs="Times New Roman"/>
          <w:snapToGrid w:val="0"/>
          <w:color w:val="auto"/>
          <w:sz w:val="24"/>
          <w:highlight w:val="none"/>
          <w:lang w:val="en-US" w:eastAsia="zh-CN"/>
        </w:rPr>
        <w:t>过</w:t>
      </w:r>
      <w:r>
        <w:rPr>
          <w:rFonts w:hint="eastAsia" w:ascii="宋体" w:hAnsi="宋体" w:eastAsia="宋体" w:cs="Times New Roman"/>
          <w:snapToGrid w:val="0"/>
          <w:color w:val="auto"/>
          <w:sz w:val="24"/>
          <w:highlight w:val="none"/>
          <w:lang w:val="en-US" w:eastAsia="zh-CN"/>
        </w:rPr>
        <w:t>项目经理（需提供</w:t>
      </w:r>
      <w:r>
        <w:rPr>
          <w:rFonts w:hint="eastAsia" w:ascii="宋体" w:hAnsi="宋体" w:cs="Times New Roman"/>
          <w:snapToGrid w:val="0"/>
          <w:color w:val="auto"/>
          <w:sz w:val="24"/>
          <w:highlight w:val="none"/>
          <w:lang w:val="en-US" w:eastAsia="zh-CN"/>
        </w:rPr>
        <w:t>合同金额≥10000万元的</w:t>
      </w:r>
      <w:r>
        <w:rPr>
          <w:rFonts w:hint="eastAsia" w:ascii="宋体" w:hAnsi="宋体" w:eastAsia="宋体" w:cs="Times New Roman"/>
          <w:snapToGrid w:val="0"/>
          <w:color w:val="auto"/>
          <w:sz w:val="24"/>
          <w:highlight w:val="none"/>
          <w:lang w:val="en-US" w:eastAsia="zh-CN"/>
        </w:rPr>
        <w:t>业绩合同、竣工验收证明材料</w:t>
      </w:r>
      <w:r>
        <w:rPr>
          <w:rFonts w:hint="eastAsia" w:ascii="宋体" w:hAnsi="宋体" w:cs="Times New Roman"/>
          <w:snapToGrid w:val="0"/>
          <w:color w:val="auto"/>
          <w:sz w:val="24"/>
          <w:highlight w:val="none"/>
          <w:lang w:val="en-US" w:eastAsia="zh-CN"/>
        </w:rPr>
        <w:t>、</w:t>
      </w:r>
      <w:r>
        <w:rPr>
          <w:rFonts w:hint="eastAsia" w:ascii="宋体" w:hAnsi="宋体" w:eastAsia="宋体" w:cs="Times New Roman"/>
          <w:snapToGrid w:val="0"/>
          <w:color w:val="auto"/>
          <w:sz w:val="24"/>
          <w:highlight w:val="none"/>
          <w:lang w:val="en-US" w:eastAsia="zh-CN"/>
        </w:rPr>
        <w:t>全国或省级建筑市场监管公共服务平台个人工程业绩截图）。</w:t>
      </w:r>
    </w:p>
    <w:p w14:paraId="0482B693">
      <w:pPr>
        <w:spacing w:line="460" w:lineRule="exact"/>
        <w:ind w:right="6" w:firstLine="480" w:firstLineChars="200"/>
        <w:jc w:val="left"/>
        <w:rPr>
          <w:rFonts w:hint="eastAsia" w:ascii="宋体" w:hAnsi="宋体" w:eastAsia="宋体" w:cs="Times New Roman"/>
          <w:snapToGrid w:val="0"/>
          <w:color w:val="auto"/>
          <w:sz w:val="24"/>
          <w:highlight w:val="none"/>
          <w:lang w:eastAsia="zh-CN"/>
        </w:rPr>
      </w:pPr>
      <w:r>
        <w:rPr>
          <w:rFonts w:hint="eastAsia" w:ascii="宋体" w:hAnsi="宋体" w:eastAsia="宋体" w:cs="Times New Roman"/>
          <w:snapToGrid w:val="0"/>
          <w:color w:val="auto"/>
          <w:sz w:val="24"/>
          <w:highlight w:val="none"/>
          <w:lang w:val="en-US" w:eastAsia="zh-CN"/>
        </w:rPr>
        <w:t>3.3.2</w:t>
      </w:r>
      <w:r>
        <w:rPr>
          <w:rFonts w:hint="eastAsia" w:ascii="宋体" w:hAnsi="宋体" w:eastAsia="宋体" w:cs="Times New Roman"/>
          <w:snapToGrid w:val="0"/>
          <w:color w:val="auto"/>
          <w:sz w:val="24"/>
          <w:highlight w:val="none"/>
        </w:rPr>
        <w:t>项目技术负责人1人，项目技术负责人1人，应具有工程类</w:t>
      </w:r>
      <w:r>
        <w:rPr>
          <w:rFonts w:hint="eastAsia" w:ascii="宋体" w:hAnsi="宋体" w:eastAsia="宋体" w:cs="Times New Roman"/>
          <w:snapToGrid w:val="0"/>
          <w:color w:val="auto"/>
          <w:sz w:val="24"/>
          <w:highlight w:val="none"/>
          <w:lang w:val="en-US" w:eastAsia="zh-CN"/>
        </w:rPr>
        <w:t>高</w:t>
      </w:r>
      <w:r>
        <w:rPr>
          <w:rFonts w:hint="eastAsia" w:ascii="宋体" w:hAnsi="宋体" w:eastAsia="宋体" w:cs="Times New Roman"/>
          <w:snapToGrid w:val="0"/>
          <w:color w:val="auto"/>
          <w:sz w:val="24"/>
          <w:highlight w:val="none"/>
        </w:rPr>
        <w:t>级及以上职称</w:t>
      </w:r>
      <w:r>
        <w:rPr>
          <w:rFonts w:hint="eastAsia" w:ascii="宋体" w:hAnsi="宋体" w:eastAsia="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rPr>
        <w:t>未承担其它在建工程</w:t>
      </w:r>
      <w:r>
        <w:rPr>
          <w:rFonts w:hint="eastAsia" w:ascii="宋体" w:hAnsi="宋体" w:eastAsia="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lang w:val="en-US" w:eastAsia="zh-CN"/>
        </w:rPr>
        <w:t>且至少在1个已完工的</w:t>
      </w:r>
      <w:r>
        <w:rPr>
          <w:rFonts w:hint="eastAsia" w:ascii="宋体" w:hAnsi="宋体" w:cs="Times New Roman"/>
          <w:snapToGrid w:val="0"/>
          <w:color w:val="auto"/>
          <w:sz w:val="24"/>
          <w:highlight w:val="none"/>
          <w:lang w:val="en-US" w:eastAsia="zh-CN"/>
        </w:rPr>
        <w:t>工业类或公</w:t>
      </w:r>
      <w:r>
        <w:rPr>
          <w:rFonts w:hint="eastAsia" w:ascii="宋体" w:hAnsi="宋体" w:eastAsia="宋体" w:cs="Times New Roman"/>
          <w:snapToGrid w:val="0"/>
          <w:color w:val="auto"/>
          <w:sz w:val="24"/>
          <w:highlight w:val="none"/>
          <w:lang w:val="en-US" w:eastAsia="zh-CN"/>
        </w:rPr>
        <w:t>建</w:t>
      </w:r>
      <w:r>
        <w:rPr>
          <w:rFonts w:hint="eastAsia" w:ascii="宋体" w:hAnsi="宋体" w:cs="Times New Roman"/>
          <w:snapToGrid w:val="0"/>
          <w:color w:val="auto"/>
          <w:sz w:val="24"/>
          <w:highlight w:val="none"/>
          <w:lang w:val="en-US" w:eastAsia="zh-CN"/>
        </w:rPr>
        <w:t>类</w:t>
      </w:r>
      <w:r>
        <w:rPr>
          <w:rFonts w:hint="eastAsia" w:ascii="宋体" w:hAnsi="宋体" w:eastAsia="宋体" w:cs="Times New Roman"/>
          <w:snapToGrid w:val="0"/>
          <w:color w:val="auto"/>
          <w:sz w:val="24"/>
          <w:highlight w:val="none"/>
          <w:lang w:val="en-US" w:eastAsia="zh-CN"/>
        </w:rPr>
        <w:t>建筑</w:t>
      </w:r>
      <w:r>
        <w:rPr>
          <w:rFonts w:hint="eastAsia" w:ascii="宋体" w:hAnsi="宋体" w:eastAsia="宋体" w:cs="Times New Roman"/>
          <w:snapToGrid w:val="0"/>
          <w:color w:val="auto"/>
          <w:sz w:val="24"/>
          <w:highlight w:val="none"/>
        </w:rPr>
        <w:t>项目</w:t>
      </w:r>
      <w:r>
        <w:rPr>
          <w:rFonts w:hint="eastAsia" w:ascii="宋体" w:hAnsi="宋体" w:eastAsia="宋体" w:cs="Times New Roman"/>
          <w:snapToGrid w:val="0"/>
          <w:color w:val="auto"/>
          <w:sz w:val="24"/>
          <w:highlight w:val="none"/>
          <w:lang w:val="en-US" w:eastAsia="zh-CN"/>
        </w:rPr>
        <w:t>中担任过技术负责人（需提供</w:t>
      </w:r>
      <w:r>
        <w:rPr>
          <w:rFonts w:hint="eastAsia" w:ascii="宋体" w:hAnsi="宋体" w:cs="Times New Roman"/>
          <w:snapToGrid w:val="0"/>
          <w:color w:val="auto"/>
          <w:sz w:val="24"/>
          <w:highlight w:val="none"/>
          <w:lang w:val="en-US" w:eastAsia="zh-CN"/>
        </w:rPr>
        <w:t>合同金额≥10000万元的</w:t>
      </w:r>
      <w:r>
        <w:rPr>
          <w:rFonts w:hint="eastAsia" w:ascii="宋体" w:hAnsi="宋体" w:eastAsia="宋体" w:cs="Times New Roman"/>
          <w:snapToGrid w:val="0"/>
          <w:color w:val="auto"/>
          <w:sz w:val="24"/>
          <w:highlight w:val="none"/>
          <w:lang w:val="en-US" w:eastAsia="zh-CN"/>
        </w:rPr>
        <w:t>业绩合同、竣工验收证明材料）</w:t>
      </w:r>
      <w:r>
        <w:rPr>
          <w:rFonts w:hint="eastAsia" w:ascii="宋体" w:hAnsi="宋体" w:eastAsia="宋体" w:cs="Times New Roman"/>
          <w:snapToGrid w:val="0"/>
          <w:color w:val="auto"/>
          <w:sz w:val="24"/>
          <w:highlight w:val="none"/>
          <w:lang w:eastAsia="zh-CN"/>
        </w:rPr>
        <w:t>。</w:t>
      </w:r>
    </w:p>
    <w:p w14:paraId="056E2984">
      <w:pPr>
        <w:spacing w:line="460" w:lineRule="exact"/>
        <w:ind w:right="6" w:firstLine="480" w:firstLineChars="200"/>
        <w:jc w:val="left"/>
        <w:rPr>
          <w:rFonts w:hint="eastAsia"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3.3.3安全负责人1人，应具有中级及以上职称和安全考核C证，未承担其它在建工程。</w:t>
      </w:r>
    </w:p>
    <w:p w14:paraId="646A904E">
      <w:pPr>
        <w:spacing w:line="460" w:lineRule="exact"/>
        <w:ind w:right="6" w:firstLine="480" w:firstLineChars="200"/>
        <w:jc w:val="left"/>
        <w:rPr>
          <w:rFonts w:hint="eastAsia"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3.3.4施工员、质量员、安全员、造价员（二级及以上造价师）、材料员、资料员等按需配备</w:t>
      </w:r>
      <w:r>
        <w:rPr>
          <w:rFonts w:hint="eastAsia" w:ascii="宋体" w:hAnsi="宋体" w:cs="Times New Roman"/>
          <w:snapToGrid w:val="0"/>
          <w:color w:val="auto"/>
          <w:sz w:val="24"/>
          <w:highlight w:val="none"/>
          <w:lang w:val="en-US" w:eastAsia="zh-CN"/>
        </w:rPr>
        <w:t>，</w:t>
      </w:r>
      <w:r>
        <w:rPr>
          <w:rFonts w:hint="eastAsia" w:ascii="宋体" w:hAnsi="宋体" w:eastAsia="宋体" w:cs="Times New Roman"/>
          <w:snapToGrid w:val="0"/>
          <w:color w:val="auto"/>
          <w:sz w:val="24"/>
          <w:highlight w:val="none"/>
          <w:lang w:val="en-US" w:eastAsia="zh-CN"/>
        </w:rPr>
        <w:t>均须持有建设行政主管部门要求的执业证书或岗位证书。</w:t>
      </w:r>
    </w:p>
    <w:p w14:paraId="3A9D39C8">
      <w:pPr>
        <w:spacing w:line="460" w:lineRule="exact"/>
        <w:ind w:right="6" w:firstLine="480" w:firstLineChars="200"/>
        <w:jc w:val="left"/>
        <w:rPr>
          <w:rFonts w:hint="default"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3.3.</w:t>
      </w:r>
      <w:r>
        <w:rPr>
          <w:rFonts w:hint="eastAsia" w:ascii="宋体" w:hAnsi="宋体" w:cs="Times New Roman"/>
          <w:snapToGrid w:val="0"/>
          <w:color w:val="auto"/>
          <w:sz w:val="24"/>
          <w:highlight w:val="none"/>
          <w:lang w:val="en-US" w:eastAsia="zh-CN"/>
        </w:rPr>
        <w:t>5</w:t>
      </w:r>
      <w:r>
        <w:rPr>
          <w:rFonts w:hint="eastAsia" w:ascii="宋体" w:hAnsi="宋体" w:eastAsia="宋体" w:cs="Times New Roman"/>
          <w:snapToGrid w:val="0"/>
          <w:color w:val="auto"/>
          <w:sz w:val="24"/>
          <w:highlight w:val="none"/>
        </w:rPr>
        <w:t>委托代理人</w:t>
      </w:r>
      <w:r>
        <w:rPr>
          <w:rFonts w:hint="eastAsia" w:ascii="宋体" w:hAnsi="宋体" w:eastAsia="宋体" w:cs="Times New Roman"/>
          <w:snapToGrid w:val="0"/>
          <w:color w:val="auto"/>
          <w:sz w:val="24"/>
          <w:highlight w:val="none"/>
          <w:lang w:val="en-US" w:eastAsia="zh-CN"/>
        </w:rPr>
        <w:t>1人。</w:t>
      </w:r>
    </w:p>
    <w:p w14:paraId="207EDAD7">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3.3.</w:t>
      </w:r>
      <w:r>
        <w:rPr>
          <w:rFonts w:hint="eastAsia" w:ascii="宋体" w:hAnsi="宋体" w:cs="Times New Roman"/>
          <w:snapToGrid w:val="0"/>
          <w:color w:val="auto"/>
          <w:sz w:val="24"/>
          <w:highlight w:val="none"/>
          <w:lang w:val="en-US" w:eastAsia="zh-CN"/>
        </w:rPr>
        <w:t>6</w:t>
      </w:r>
      <w:r>
        <w:rPr>
          <w:rFonts w:hint="eastAsia" w:ascii="宋体" w:hAnsi="宋体" w:eastAsia="宋体" w:cs="Times New Roman"/>
          <w:snapToGrid w:val="0"/>
          <w:color w:val="auto"/>
          <w:sz w:val="24"/>
          <w:highlight w:val="none"/>
        </w:rPr>
        <w:t>以上人员均须是投标单位本单位人员，须提供投标截止日前连续6个月投标人为其缴纳的养老保险证明复印件。否则，将由评标委员会作否决投标处理。</w:t>
      </w:r>
    </w:p>
    <w:p w14:paraId="3F3DDA2F">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 xml:space="preserve">3.4 </w:t>
      </w:r>
      <w:r>
        <w:rPr>
          <w:rFonts w:hint="eastAsia" w:ascii="宋体" w:hAnsi="宋体" w:eastAsia="宋体" w:cs="Times New Roman"/>
          <w:snapToGrid w:val="0"/>
          <w:color w:val="auto"/>
          <w:sz w:val="24"/>
          <w:highlight w:val="none"/>
          <w:lang w:val="en-US" w:eastAsia="zh-CN"/>
        </w:rPr>
        <w:t>信誉要求：</w:t>
      </w:r>
      <w:r>
        <w:rPr>
          <w:rFonts w:hint="eastAsia" w:ascii="宋体" w:hAnsi="宋体" w:eastAsia="宋体" w:cs="Times New Roman"/>
          <w:snapToGrid w:val="0"/>
          <w:color w:val="auto"/>
          <w:sz w:val="24"/>
          <w:highlight w:val="none"/>
        </w:rPr>
        <w:t>企业信誉良好，在信用中国平台上（http://www.creditchina.gov.cn）无失信记录，没有因骗取中标或者严重违约以及发生重大工程质量、安全生产事故等问题，被有关部门暂停投标资格并在暂停期内的不良记录，在住建主管部门官网无不良行为记录。</w:t>
      </w:r>
    </w:p>
    <w:p w14:paraId="51488985">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 xml:space="preserve">3.5 </w:t>
      </w:r>
      <w:r>
        <w:rPr>
          <w:rFonts w:hint="eastAsia" w:ascii="宋体" w:hAnsi="宋体" w:eastAsia="宋体" w:cs="Times New Roman"/>
          <w:snapToGrid w:val="0"/>
          <w:color w:val="auto"/>
          <w:sz w:val="24"/>
          <w:highlight w:val="none"/>
          <w:lang w:val="en-US" w:eastAsia="zh-CN"/>
        </w:rPr>
        <w:t>业绩要求：</w:t>
      </w:r>
      <w:r>
        <w:rPr>
          <w:rFonts w:hint="eastAsia" w:ascii="宋体" w:hAnsi="宋体" w:eastAsia="宋体" w:cs="Times New Roman"/>
          <w:snapToGrid w:val="0"/>
          <w:color w:val="auto"/>
          <w:sz w:val="24"/>
          <w:highlight w:val="none"/>
        </w:rPr>
        <w:t>20</w:t>
      </w:r>
      <w:r>
        <w:rPr>
          <w:rFonts w:hint="eastAsia" w:ascii="宋体" w:hAnsi="宋体" w:cs="Times New Roman"/>
          <w:snapToGrid w:val="0"/>
          <w:color w:val="auto"/>
          <w:sz w:val="24"/>
          <w:highlight w:val="none"/>
          <w:lang w:val="en-US" w:eastAsia="zh-CN"/>
        </w:rPr>
        <w:t>20</w:t>
      </w:r>
      <w:r>
        <w:rPr>
          <w:rFonts w:hint="eastAsia" w:ascii="宋体" w:hAnsi="宋体" w:eastAsia="宋体" w:cs="Times New Roman"/>
          <w:snapToGrid w:val="0"/>
          <w:color w:val="auto"/>
          <w:sz w:val="24"/>
          <w:highlight w:val="none"/>
        </w:rPr>
        <w:t>年</w:t>
      </w:r>
      <w:r>
        <w:rPr>
          <w:rFonts w:hint="eastAsia" w:ascii="宋体" w:hAnsi="宋体" w:cs="Times New Roman"/>
          <w:snapToGrid w:val="0"/>
          <w:color w:val="auto"/>
          <w:sz w:val="24"/>
          <w:highlight w:val="none"/>
          <w:lang w:val="en-US" w:eastAsia="zh-CN"/>
        </w:rPr>
        <w:t>01</w:t>
      </w:r>
      <w:r>
        <w:rPr>
          <w:rFonts w:hint="eastAsia" w:ascii="宋体" w:hAnsi="宋体" w:eastAsia="宋体" w:cs="Times New Roman"/>
          <w:snapToGrid w:val="0"/>
          <w:color w:val="auto"/>
          <w:sz w:val="24"/>
          <w:highlight w:val="none"/>
        </w:rPr>
        <w:t>月01日起至</w:t>
      </w:r>
      <w:r>
        <w:rPr>
          <w:rFonts w:hint="eastAsia" w:ascii="宋体" w:hAnsi="宋体" w:cs="Times New Roman"/>
          <w:snapToGrid w:val="0"/>
          <w:color w:val="auto"/>
          <w:sz w:val="24"/>
          <w:highlight w:val="none"/>
          <w:lang w:val="en-US" w:eastAsia="zh-CN"/>
        </w:rPr>
        <w:t>招标公告</w:t>
      </w:r>
      <w:r>
        <w:rPr>
          <w:rFonts w:hint="eastAsia" w:ascii="宋体" w:hAnsi="宋体" w:eastAsia="宋体" w:cs="Times New Roman"/>
          <w:snapToGrid w:val="0"/>
          <w:color w:val="auto"/>
          <w:sz w:val="24"/>
          <w:highlight w:val="none"/>
        </w:rPr>
        <w:t>截止日止应承担过至少</w:t>
      </w:r>
      <w:r>
        <w:rPr>
          <w:rFonts w:hint="eastAsia" w:ascii="宋体" w:hAnsi="宋体" w:cs="Times New Roman"/>
          <w:snapToGrid w:val="0"/>
          <w:color w:val="auto"/>
          <w:sz w:val="24"/>
          <w:highlight w:val="none"/>
          <w:lang w:val="en-US" w:eastAsia="zh-CN"/>
        </w:rPr>
        <w:t>2</w:t>
      </w:r>
      <w:r>
        <w:rPr>
          <w:rFonts w:hint="eastAsia" w:ascii="宋体" w:hAnsi="宋体" w:eastAsia="宋体" w:cs="Times New Roman"/>
          <w:snapToGrid w:val="0"/>
          <w:color w:val="auto"/>
          <w:sz w:val="24"/>
          <w:highlight w:val="none"/>
        </w:rPr>
        <w:t>个且单个合同金额不低于</w:t>
      </w:r>
      <w:r>
        <w:rPr>
          <w:rFonts w:hint="eastAsia" w:ascii="宋体" w:hAnsi="宋体" w:cs="Times New Roman"/>
          <w:snapToGrid w:val="0"/>
          <w:color w:val="auto"/>
          <w:sz w:val="24"/>
          <w:highlight w:val="none"/>
          <w:lang w:val="en-US" w:eastAsia="zh-CN"/>
        </w:rPr>
        <w:t>10000</w:t>
      </w:r>
      <w:r>
        <w:rPr>
          <w:rFonts w:hint="eastAsia" w:ascii="宋体" w:hAnsi="宋体" w:eastAsia="宋体" w:cs="Times New Roman"/>
          <w:snapToGrid w:val="0"/>
          <w:color w:val="auto"/>
          <w:sz w:val="24"/>
          <w:highlight w:val="none"/>
        </w:rPr>
        <w:t>万元</w:t>
      </w:r>
      <w:r>
        <w:rPr>
          <w:rFonts w:hint="eastAsia" w:ascii="宋体" w:hAnsi="宋体" w:eastAsia="宋体" w:cs="Times New Roman"/>
          <w:snapToGrid w:val="0"/>
          <w:color w:val="auto"/>
          <w:sz w:val="24"/>
          <w:highlight w:val="none"/>
          <w:lang w:val="en-US" w:eastAsia="zh-CN"/>
        </w:rPr>
        <w:t>的</w:t>
      </w:r>
      <w:r>
        <w:rPr>
          <w:rFonts w:hint="eastAsia" w:ascii="宋体" w:hAnsi="宋体" w:cs="Times New Roman"/>
          <w:snapToGrid w:val="0"/>
          <w:color w:val="auto"/>
          <w:sz w:val="24"/>
          <w:highlight w:val="none"/>
          <w:lang w:val="en-US" w:eastAsia="zh-CN"/>
        </w:rPr>
        <w:t>工业类或公</w:t>
      </w:r>
      <w:r>
        <w:rPr>
          <w:rFonts w:hint="eastAsia" w:ascii="宋体" w:hAnsi="宋体" w:eastAsia="宋体" w:cs="Times New Roman"/>
          <w:snapToGrid w:val="0"/>
          <w:color w:val="auto"/>
          <w:sz w:val="24"/>
          <w:highlight w:val="none"/>
          <w:lang w:val="en-US" w:eastAsia="zh-CN"/>
        </w:rPr>
        <w:t>建</w:t>
      </w:r>
      <w:r>
        <w:rPr>
          <w:rFonts w:hint="eastAsia" w:ascii="宋体" w:hAnsi="宋体" w:cs="Times New Roman"/>
          <w:snapToGrid w:val="0"/>
          <w:color w:val="auto"/>
          <w:sz w:val="24"/>
          <w:highlight w:val="none"/>
          <w:lang w:val="en-US" w:eastAsia="zh-CN"/>
        </w:rPr>
        <w:t>类</w:t>
      </w:r>
      <w:r>
        <w:rPr>
          <w:rFonts w:hint="eastAsia" w:ascii="宋体" w:hAnsi="宋体" w:eastAsia="宋体" w:cs="Times New Roman"/>
          <w:snapToGrid w:val="0"/>
          <w:color w:val="auto"/>
          <w:sz w:val="24"/>
          <w:highlight w:val="none"/>
        </w:rPr>
        <w:t>项目业绩</w:t>
      </w:r>
      <w:r>
        <w:rPr>
          <w:rFonts w:hint="eastAsia" w:ascii="宋体" w:hAnsi="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lang w:eastAsia="zh-CN"/>
        </w:rPr>
        <w:t>提供业绩项目中标通知书、合同书（施工范围、金额、时间可见）、竣工验收证明（</w:t>
      </w:r>
      <w:r>
        <w:rPr>
          <w:rFonts w:hint="eastAsia" w:ascii="宋体" w:hAnsi="宋体" w:eastAsia="宋体" w:cs="Times New Roman"/>
          <w:snapToGrid w:val="0"/>
          <w:color w:val="auto"/>
          <w:sz w:val="24"/>
          <w:highlight w:val="none"/>
          <w:lang w:val="en-US" w:eastAsia="zh-CN"/>
        </w:rPr>
        <w:t>已完工</w:t>
      </w:r>
      <w:r>
        <w:rPr>
          <w:rFonts w:hint="eastAsia" w:ascii="宋体" w:hAnsi="宋体" w:eastAsia="宋体" w:cs="Times New Roman"/>
          <w:snapToGrid w:val="0"/>
          <w:color w:val="auto"/>
          <w:sz w:val="24"/>
          <w:highlight w:val="none"/>
          <w:lang w:eastAsia="zh-CN"/>
        </w:rPr>
        <w:t>业绩认定时间以竣工验收证明材料上的竣工时间为准）、发票复印件；同时须提供该业绩在“全国</w:t>
      </w:r>
      <w:r>
        <w:rPr>
          <w:rFonts w:hint="eastAsia" w:ascii="宋体" w:hAnsi="宋体" w:cs="Times New Roman"/>
          <w:snapToGrid w:val="0"/>
          <w:color w:val="auto"/>
          <w:sz w:val="24"/>
          <w:highlight w:val="none"/>
          <w:lang w:val="en-US" w:eastAsia="zh-CN"/>
        </w:rPr>
        <w:t>或省级</w:t>
      </w:r>
      <w:r>
        <w:rPr>
          <w:rFonts w:hint="eastAsia" w:ascii="宋体" w:hAnsi="宋体" w:eastAsia="宋体" w:cs="Times New Roman"/>
          <w:snapToGrid w:val="0"/>
          <w:color w:val="auto"/>
          <w:sz w:val="24"/>
          <w:highlight w:val="none"/>
          <w:lang w:eastAsia="zh-CN"/>
        </w:rPr>
        <w:t>建筑市场监管公共服务平台-建设项目”中工程基本信息或招投标信息或合同登记信息或施工许可或竣工验收等五个界面中一个或多个截图（截图需清晰显示完整的网站名称、查询网址、工程名称、中标单位名称、项目经理名称、中标金额或合同金额主要信息）</w:t>
      </w:r>
      <w:r>
        <w:rPr>
          <w:rFonts w:hint="eastAsia" w:ascii="宋体" w:hAnsi="宋体" w:eastAsia="宋体" w:cs="Times New Roman"/>
          <w:snapToGrid w:val="0"/>
          <w:color w:val="auto"/>
          <w:sz w:val="24"/>
          <w:highlight w:val="none"/>
        </w:rPr>
        <w:t>。</w:t>
      </w:r>
    </w:p>
    <w:p w14:paraId="25B28EEF">
      <w:pPr>
        <w:spacing w:line="460" w:lineRule="exact"/>
        <w:ind w:right="6" w:firstLine="480" w:firstLineChars="200"/>
        <w:jc w:val="left"/>
        <w:rPr>
          <w:rFonts w:hint="eastAsia" w:ascii="宋体" w:hAnsi="宋体" w:eastAsia="宋体" w:cs="Times New Roman"/>
          <w:snapToGrid w:val="0"/>
          <w:color w:val="auto"/>
          <w:sz w:val="24"/>
          <w:highlight w:val="none"/>
          <w:lang w:eastAsia="zh-CN"/>
        </w:rPr>
      </w:pPr>
      <w:r>
        <w:rPr>
          <w:rFonts w:hint="eastAsia" w:ascii="宋体" w:hAnsi="宋体" w:eastAsia="宋体" w:cs="Times New Roman"/>
          <w:snapToGrid w:val="0"/>
          <w:color w:val="auto"/>
          <w:sz w:val="24"/>
          <w:highlight w:val="none"/>
          <w:lang w:val="en-US" w:eastAsia="zh-CN"/>
        </w:rPr>
        <w:t>3.6</w:t>
      </w:r>
      <w:r>
        <w:rPr>
          <w:rFonts w:hint="eastAsia" w:ascii="宋体" w:hAnsi="宋体" w:eastAsia="宋体" w:cs="Times New Roman"/>
          <w:snapToGrid w:val="0"/>
          <w:color w:val="auto"/>
          <w:sz w:val="24"/>
          <w:highlight w:val="none"/>
        </w:rPr>
        <w:t>财务状况要求：</w:t>
      </w:r>
      <w:r>
        <w:rPr>
          <w:rFonts w:hint="eastAsia" w:ascii="宋体" w:hAnsi="宋体" w:eastAsia="宋体" w:cs="Times New Roman"/>
          <w:snapToGrid w:val="0"/>
          <w:color w:val="auto"/>
          <w:sz w:val="24"/>
          <w:highlight w:val="none"/>
          <w:lang w:eastAsia="zh-CN"/>
        </w:rPr>
        <w:t>近三年财务状况良好，净利润平均无亏损，有足够资金能力承担本项目的实施。【提供2021-2023年经过会计师事务所审计签字盖章的财务报表（资产负债表、现金流量表、利润表、财务报表附注）及第三方会计师事务所年度审计报告】。</w:t>
      </w:r>
    </w:p>
    <w:p w14:paraId="4AECD84B">
      <w:pPr>
        <w:spacing w:line="460" w:lineRule="exact"/>
        <w:ind w:right="6" w:firstLine="480" w:firstLineChars="200"/>
        <w:jc w:val="left"/>
        <w:rPr>
          <w:rFonts w:hint="eastAsia" w:ascii="宋体" w:hAnsi="宋体" w:eastAsia="宋体" w:cs="Times New Roman"/>
          <w:snapToGrid w:val="0"/>
          <w:color w:val="auto"/>
          <w:sz w:val="24"/>
          <w:highlight w:val="none"/>
          <w:lang w:eastAsia="zh-CN"/>
        </w:rPr>
      </w:pPr>
      <w:r>
        <w:rPr>
          <w:rFonts w:hint="eastAsia" w:ascii="宋体" w:hAnsi="宋体" w:eastAsia="宋体" w:cs="Times New Roman"/>
          <w:snapToGrid w:val="0"/>
          <w:color w:val="auto"/>
          <w:sz w:val="24"/>
          <w:highlight w:val="none"/>
          <w:lang w:val="en-US" w:eastAsia="zh-CN"/>
        </w:rPr>
        <w:t>3.</w:t>
      </w:r>
      <w:r>
        <w:rPr>
          <w:rFonts w:hint="eastAsia" w:ascii="宋体" w:hAnsi="宋体" w:cs="Times New Roman"/>
          <w:snapToGrid w:val="0"/>
          <w:color w:val="auto"/>
          <w:sz w:val="24"/>
          <w:highlight w:val="none"/>
          <w:lang w:val="en-US" w:eastAsia="zh-CN"/>
        </w:rPr>
        <w:t>7</w:t>
      </w:r>
      <w:r>
        <w:rPr>
          <w:rFonts w:hint="eastAsia" w:ascii="宋体" w:hAnsi="宋体" w:eastAsia="宋体" w:cs="Times New Roman"/>
          <w:snapToGrid w:val="0"/>
          <w:color w:val="auto"/>
          <w:sz w:val="24"/>
          <w:highlight w:val="none"/>
          <w:lang w:eastAsia="zh-CN"/>
        </w:rPr>
        <w:t>本次招标不接受联合体投标。</w:t>
      </w:r>
    </w:p>
    <w:p w14:paraId="724B4A81">
      <w:pPr>
        <w:spacing w:line="460" w:lineRule="exact"/>
        <w:ind w:right="6" w:firstLine="480" w:firstLineChars="200"/>
        <w:jc w:val="left"/>
        <w:rPr>
          <w:rFonts w:hint="eastAsia" w:ascii="宋体" w:hAnsi="宋体" w:eastAsia="宋体" w:cs="Times New Roman"/>
          <w:snapToGrid w:val="0"/>
          <w:color w:val="auto"/>
          <w:sz w:val="24"/>
          <w:highlight w:val="none"/>
          <w:lang w:eastAsia="zh-CN"/>
        </w:rPr>
      </w:pPr>
      <w:r>
        <w:rPr>
          <w:rFonts w:hint="eastAsia" w:ascii="宋体" w:hAnsi="宋体" w:eastAsia="宋体" w:cs="Times New Roman"/>
          <w:snapToGrid w:val="0"/>
          <w:color w:val="auto"/>
          <w:sz w:val="24"/>
          <w:highlight w:val="none"/>
          <w:lang w:eastAsia="zh-CN"/>
        </w:rPr>
        <w:t>3.</w:t>
      </w:r>
      <w:r>
        <w:rPr>
          <w:rFonts w:hint="eastAsia" w:ascii="宋体" w:hAnsi="宋体" w:cs="Times New Roman"/>
          <w:snapToGrid w:val="0"/>
          <w:color w:val="auto"/>
          <w:sz w:val="24"/>
          <w:highlight w:val="none"/>
          <w:lang w:val="en-US" w:eastAsia="zh-CN"/>
        </w:rPr>
        <w:t>8</w:t>
      </w:r>
      <w:r>
        <w:rPr>
          <w:rFonts w:hint="eastAsia" w:ascii="宋体" w:hAnsi="宋体" w:eastAsia="宋体" w:cs="Times New Roman"/>
          <w:snapToGrid w:val="0"/>
          <w:color w:val="auto"/>
          <w:sz w:val="24"/>
          <w:highlight w:val="none"/>
          <w:lang w:eastAsia="zh-CN"/>
        </w:rPr>
        <w:t>本次招标资格审查方式为资格</w:t>
      </w:r>
      <w:r>
        <w:rPr>
          <w:rFonts w:hint="eastAsia" w:ascii="宋体" w:hAnsi="宋体" w:eastAsia="宋体" w:cs="Times New Roman"/>
          <w:snapToGrid w:val="0"/>
          <w:color w:val="auto"/>
          <w:sz w:val="24"/>
          <w:highlight w:val="none"/>
          <w:lang w:val="en-US" w:eastAsia="zh-CN"/>
        </w:rPr>
        <w:t>预</w:t>
      </w:r>
      <w:r>
        <w:rPr>
          <w:rFonts w:hint="eastAsia" w:ascii="宋体" w:hAnsi="宋体" w:eastAsia="宋体" w:cs="Times New Roman"/>
          <w:snapToGrid w:val="0"/>
          <w:color w:val="auto"/>
          <w:sz w:val="24"/>
          <w:highlight w:val="none"/>
          <w:lang w:eastAsia="zh-CN"/>
        </w:rPr>
        <w:t>审；</w:t>
      </w:r>
    </w:p>
    <w:p w14:paraId="5451A5AC">
      <w:pPr>
        <w:spacing w:line="460" w:lineRule="exact"/>
        <w:ind w:right="6" w:firstLine="480" w:firstLineChars="200"/>
        <w:jc w:val="left"/>
        <w:rPr>
          <w:rFonts w:hint="eastAsia" w:ascii="宋体" w:hAnsi="宋体" w:eastAsia="宋体" w:cs="Times New Roman"/>
          <w:snapToGrid w:val="0"/>
          <w:color w:val="auto"/>
          <w:sz w:val="24"/>
          <w:highlight w:val="none"/>
          <w:lang w:eastAsia="zh-CN"/>
        </w:rPr>
      </w:pPr>
      <w:r>
        <w:rPr>
          <w:rFonts w:hint="eastAsia" w:ascii="宋体" w:hAnsi="宋体" w:cs="Times New Roman"/>
          <w:snapToGrid w:val="0"/>
          <w:color w:val="auto"/>
          <w:sz w:val="24"/>
          <w:highlight w:val="none"/>
          <w:lang w:val="en-US" w:eastAsia="zh-CN"/>
        </w:rPr>
        <w:t>3.9</w:t>
      </w:r>
      <w:r>
        <w:rPr>
          <w:rFonts w:hint="eastAsia" w:ascii="宋体" w:hAnsi="宋体" w:eastAsia="宋体" w:cs="Times New Roman"/>
          <w:snapToGrid w:val="0"/>
          <w:color w:val="auto"/>
          <w:sz w:val="24"/>
          <w:highlight w:val="none"/>
          <w:lang w:eastAsia="zh-CN"/>
        </w:rPr>
        <w:t>投标人须符合《资格预审必要合格条件标准》（见附件一）。</w:t>
      </w:r>
    </w:p>
    <w:p w14:paraId="63F86213">
      <w:pPr>
        <w:pStyle w:val="10"/>
        <w:spacing w:line="460" w:lineRule="exact"/>
        <w:rPr>
          <w:rFonts w:hint="eastAsia" w:ascii="Times New Roman" w:hAnsi="Times New Roman"/>
          <w:b/>
          <w:bCs/>
          <w:caps w:val="0"/>
          <w:sz w:val="24"/>
        </w:rPr>
      </w:pPr>
      <w:r>
        <w:rPr>
          <w:rFonts w:hint="eastAsia" w:ascii="Times New Roman" w:hAnsi="Times New Roman"/>
          <w:b/>
          <w:bCs/>
          <w:caps w:val="0"/>
          <w:sz w:val="24"/>
          <w:lang w:val="en-US" w:eastAsia="zh-CN"/>
        </w:rPr>
        <w:t>4</w:t>
      </w:r>
      <w:r>
        <w:rPr>
          <w:rFonts w:hint="eastAsia" w:ascii="Times New Roman" w:hAnsi="Times New Roman"/>
          <w:b/>
          <w:bCs/>
          <w:caps w:val="0"/>
          <w:sz w:val="24"/>
        </w:rPr>
        <w:t>.确定潜在投标人的方法</w:t>
      </w:r>
    </w:p>
    <w:p w14:paraId="61D233EE">
      <w:pPr>
        <w:spacing w:line="460" w:lineRule="exact"/>
        <w:ind w:right="6" w:firstLine="480" w:firstLineChars="200"/>
        <w:jc w:val="left"/>
        <w:rPr>
          <w:rFonts w:hint="eastAsia"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本项目资格预审采用合格制。投标人递交的资格预审文件（包括必要时的约谈或考察）经审查均合格的，入围正式投标。</w:t>
      </w:r>
    </w:p>
    <w:p w14:paraId="0617022A">
      <w:pPr>
        <w:pStyle w:val="10"/>
        <w:spacing w:line="460" w:lineRule="exact"/>
        <w:rPr>
          <w:rFonts w:hint="eastAsia" w:ascii="Times New Roman" w:hAnsi="Times New Roman"/>
          <w:b/>
          <w:bCs/>
          <w:caps w:val="0"/>
          <w:sz w:val="24"/>
        </w:rPr>
      </w:pPr>
      <w:r>
        <w:rPr>
          <w:rFonts w:hint="eastAsia" w:ascii="Times New Roman" w:hAnsi="Times New Roman"/>
          <w:b/>
          <w:bCs/>
          <w:caps w:val="0"/>
          <w:sz w:val="24"/>
          <w:lang w:val="en-US" w:eastAsia="zh-CN"/>
        </w:rPr>
        <w:t>5</w:t>
      </w:r>
      <w:r>
        <w:rPr>
          <w:rFonts w:hint="eastAsia" w:ascii="Times New Roman" w:hAnsi="Times New Roman"/>
          <w:b/>
          <w:bCs/>
          <w:caps w:val="0"/>
          <w:sz w:val="24"/>
        </w:rPr>
        <w:t>.资格预审文件的递交</w:t>
      </w:r>
    </w:p>
    <w:p w14:paraId="6938C6A1">
      <w:pPr>
        <w:pStyle w:val="10"/>
        <w:keepNext w:val="0"/>
        <w:keepLines w:val="0"/>
        <w:pageBreakBefore w:val="0"/>
        <w:widowControl w:val="0"/>
        <w:kinsoku/>
        <w:overflowPunct/>
        <w:autoSpaceDE/>
        <w:autoSpaceDN/>
        <w:bidi w:val="0"/>
        <w:spacing w:line="440" w:lineRule="exact"/>
        <w:ind w:firstLine="480" w:firstLineChars="20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5.1有意向且符合上述条件的投标人，请于2025年1月2</w:t>
      </w:r>
      <w:r>
        <w:rPr>
          <w:rFonts w:hint="eastAsia" w:cs="Times New Roman"/>
          <w:snapToGrid w:val="0"/>
          <w:color w:val="auto"/>
          <w:kern w:val="2"/>
          <w:sz w:val="24"/>
          <w:szCs w:val="24"/>
          <w:highlight w:val="none"/>
          <w:lang w:val="en-US" w:eastAsia="zh-CN" w:bidi="ar-SA"/>
        </w:rPr>
        <w:t>6</w:t>
      </w:r>
      <w:r>
        <w:rPr>
          <w:rFonts w:hint="eastAsia" w:ascii="宋体" w:hAnsi="宋体" w:eastAsia="宋体" w:cs="Times New Roman"/>
          <w:snapToGrid w:val="0"/>
          <w:color w:val="auto"/>
          <w:kern w:val="2"/>
          <w:sz w:val="24"/>
          <w:szCs w:val="24"/>
          <w:highlight w:val="none"/>
          <w:lang w:val="en-US" w:eastAsia="zh-CN" w:bidi="ar-SA"/>
        </w:rPr>
        <w:t>日10：00前，登陆舍得酒业招采数字化平台(网址： https://ssrm.shede.com.cn），点击页面顶部“一链网”参与项目报名, 并按照“附件二投标预审资料提交模板”的要求提供资格预审盖章扫描文件及可编辑word版本。</w:t>
      </w:r>
    </w:p>
    <w:p w14:paraId="0EC1854A">
      <w:pPr>
        <w:spacing w:line="460" w:lineRule="exact"/>
        <w:ind w:right="6" w:firstLine="480" w:firstLineChars="200"/>
        <w:jc w:val="left"/>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5.2未按照上述要求进行报名的均视为报名无效，报名截止后通过资格预审的投标人可获取招标文件并参加投标。</w:t>
      </w:r>
    </w:p>
    <w:p w14:paraId="6B658B0B">
      <w:pPr>
        <w:pStyle w:val="10"/>
        <w:spacing w:line="460" w:lineRule="exact"/>
        <w:rPr>
          <w:rFonts w:ascii="Times New Roman" w:hAnsi="Times New Roman"/>
          <w:b/>
          <w:bCs/>
          <w:caps w:val="0"/>
          <w:sz w:val="24"/>
        </w:rPr>
      </w:pPr>
      <w:r>
        <w:rPr>
          <w:rFonts w:hint="eastAsia" w:ascii="Times New Roman" w:hAnsi="Times New Roman"/>
          <w:b/>
          <w:bCs/>
          <w:caps w:val="0"/>
          <w:sz w:val="24"/>
          <w:lang w:val="en-US" w:eastAsia="zh-CN"/>
        </w:rPr>
        <w:t>6</w:t>
      </w:r>
      <w:r>
        <w:rPr>
          <w:rFonts w:hint="eastAsia" w:ascii="Times New Roman" w:hAnsi="Times New Roman"/>
          <w:b/>
          <w:bCs/>
          <w:caps w:val="0"/>
          <w:sz w:val="24"/>
        </w:rPr>
        <w:t>.投标保证金</w:t>
      </w:r>
    </w:p>
    <w:p w14:paraId="72566776">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6</w:t>
      </w:r>
      <w:r>
        <w:rPr>
          <w:rFonts w:hint="eastAsia" w:ascii="宋体" w:hAnsi="宋体" w:eastAsia="宋体" w:cs="Times New Roman"/>
          <w:snapToGrid w:val="0"/>
          <w:color w:val="auto"/>
          <w:sz w:val="24"/>
          <w:highlight w:val="none"/>
        </w:rPr>
        <w:t>.1 投标保证金的金额：</w:t>
      </w:r>
      <w:r>
        <w:rPr>
          <w:rFonts w:hint="eastAsia" w:ascii="宋体" w:hAnsi="宋体" w:eastAsia="宋体" w:cs="Times New Roman"/>
          <w:snapToGrid w:val="0"/>
          <w:color w:val="auto"/>
          <w:sz w:val="24"/>
          <w:highlight w:val="none"/>
          <w:u w:val="single"/>
        </w:rPr>
        <w:t>¥</w:t>
      </w:r>
      <w:r>
        <w:rPr>
          <w:rFonts w:hint="eastAsia" w:ascii="宋体" w:hAnsi="宋体" w:eastAsia="宋体" w:cs="Times New Roman"/>
          <w:snapToGrid w:val="0"/>
          <w:color w:val="auto"/>
          <w:sz w:val="24"/>
          <w:highlight w:val="none"/>
          <w:u w:val="single"/>
          <w:lang w:val="en-US" w:eastAsia="zh-CN"/>
        </w:rPr>
        <w:t>80</w:t>
      </w:r>
      <w:r>
        <w:rPr>
          <w:rFonts w:hint="eastAsia" w:ascii="宋体" w:hAnsi="宋体" w:eastAsia="宋体" w:cs="Times New Roman"/>
          <w:snapToGrid w:val="0"/>
          <w:color w:val="auto"/>
          <w:sz w:val="24"/>
          <w:highlight w:val="none"/>
          <w:u w:val="single"/>
        </w:rPr>
        <w:t>万元</w:t>
      </w:r>
      <w:r>
        <w:rPr>
          <w:rFonts w:hint="eastAsia" w:ascii="宋体" w:hAnsi="宋体" w:eastAsia="宋体" w:cs="Times New Roman"/>
          <w:snapToGrid w:val="0"/>
          <w:color w:val="auto"/>
          <w:sz w:val="24"/>
          <w:highlight w:val="none"/>
        </w:rPr>
        <w:t>（人民币大写：</w:t>
      </w:r>
      <w:r>
        <w:rPr>
          <w:rFonts w:hint="eastAsia" w:ascii="宋体" w:hAnsi="宋体" w:eastAsia="宋体" w:cs="Times New Roman"/>
          <w:snapToGrid w:val="0"/>
          <w:color w:val="auto"/>
          <w:sz w:val="24"/>
          <w:highlight w:val="none"/>
          <w:lang w:val="en-US" w:eastAsia="zh-CN"/>
        </w:rPr>
        <w:t>捌拾万</w:t>
      </w:r>
      <w:r>
        <w:rPr>
          <w:rFonts w:hint="eastAsia" w:ascii="宋体" w:hAnsi="宋体" w:eastAsia="宋体" w:cs="Times New Roman"/>
          <w:snapToGrid w:val="0"/>
          <w:color w:val="auto"/>
          <w:sz w:val="24"/>
          <w:highlight w:val="none"/>
        </w:rPr>
        <w:t>元</w:t>
      </w:r>
      <w:r>
        <w:rPr>
          <w:rFonts w:hint="eastAsia" w:ascii="宋体" w:hAnsi="宋体" w:eastAsia="宋体" w:cs="Times New Roman"/>
          <w:snapToGrid w:val="0"/>
          <w:color w:val="auto"/>
          <w:sz w:val="24"/>
          <w:highlight w:val="none"/>
          <w:lang w:val="en-US" w:eastAsia="zh-CN"/>
        </w:rPr>
        <w:t>整</w:t>
      </w:r>
      <w:r>
        <w:rPr>
          <w:rFonts w:hint="eastAsia" w:ascii="宋体" w:hAnsi="宋体" w:eastAsia="宋体" w:cs="Times New Roman"/>
          <w:snapToGrid w:val="0"/>
          <w:color w:val="auto"/>
          <w:sz w:val="24"/>
          <w:highlight w:val="none"/>
        </w:rPr>
        <w:t>）。投标人在收到招标文件且确认参标后，在规定时间内缴纳投标保证金。投标保证金缴纳截止时间以招标文件为准，以转账方式缴纳投标保证金，投标人转账时请在转账凭证用途栏上注明</w:t>
      </w:r>
      <w:r>
        <w:rPr>
          <w:rFonts w:hint="eastAsia" w:ascii="宋体" w:hAnsi="宋体" w:eastAsia="宋体" w:cs="Times New Roman"/>
          <w:snapToGrid w:val="0"/>
          <w:color w:val="auto"/>
          <w:sz w:val="24"/>
          <w:highlight w:val="none"/>
          <w:lang w:eastAsia="zh-CN"/>
        </w:rPr>
        <w:t>ZC2-0</w:t>
      </w:r>
      <w:r>
        <w:rPr>
          <w:rFonts w:hint="eastAsia" w:ascii="宋体" w:hAnsi="宋体" w:cs="Times New Roman"/>
          <w:snapToGrid w:val="0"/>
          <w:color w:val="auto"/>
          <w:sz w:val="24"/>
          <w:highlight w:val="none"/>
          <w:lang w:val="en-US" w:eastAsia="zh-CN"/>
        </w:rPr>
        <w:t>01</w:t>
      </w:r>
      <w:r>
        <w:rPr>
          <w:rFonts w:hint="eastAsia" w:ascii="宋体" w:hAnsi="宋体" w:eastAsia="宋体" w:cs="Times New Roman"/>
          <w:snapToGrid w:val="0"/>
          <w:color w:val="auto"/>
          <w:sz w:val="24"/>
          <w:highlight w:val="none"/>
        </w:rPr>
        <w:t>。</w:t>
      </w:r>
    </w:p>
    <w:p w14:paraId="06D92DFD">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6</w:t>
      </w:r>
      <w:r>
        <w:rPr>
          <w:rFonts w:hint="eastAsia" w:ascii="宋体" w:hAnsi="宋体" w:eastAsia="宋体" w:cs="Times New Roman"/>
          <w:snapToGrid w:val="0"/>
          <w:color w:val="auto"/>
          <w:sz w:val="24"/>
          <w:highlight w:val="none"/>
        </w:rPr>
        <w:t>.2 投标保证金交纳账户信息如下：</w:t>
      </w:r>
    </w:p>
    <w:p w14:paraId="3FEA3768">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开户单位：舍得酒业股份有限公司</w:t>
      </w:r>
    </w:p>
    <w:p w14:paraId="2BE2C148">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 xml:space="preserve">开户银行：中国工商银行射洪支行 </w:t>
      </w:r>
    </w:p>
    <w:p w14:paraId="1AE0DF6F">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银行帐号：2310 4641 0902 2509 624。</w:t>
      </w:r>
    </w:p>
    <w:p w14:paraId="5A13765C">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6</w:t>
      </w:r>
      <w:r>
        <w:rPr>
          <w:rFonts w:hint="eastAsia" w:ascii="宋体" w:hAnsi="宋体" w:eastAsia="宋体" w:cs="Times New Roman"/>
          <w:snapToGrid w:val="0"/>
          <w:color w:val="auto"/>
          <w:sz w:val="24"/>
          <w:highlight w:val="none"/>
        </w:rPr>
        <w:t>.3 保证金退还：</w:t>
      </w:r>
      <w:r>
        <w:rPr>
          <w:rFonts w:ascii="宋体" w:hAnsi="宋体" w:eastAsia="宋体" w:cs="宋体"/>
          <w:sz w:val="24"/>
          <w:szCs w:val="24"/>
        </w:rPr>
        <w:t>本项目履约保证金合同金额的10%，投标人若中标，其中，履约保证金现金部分为合同金额的2%（投标保证金转为履约保证金的一部分），</w:t>
      </w:r>
      <w:r>
        <w:rPr>
          <w:rFonts w:hint="eastAsia" w:ascii="宋体" w:hAnsi="宋体" w:cs="宋体"/>
          <w:sz w:val="24"/>
          <w:szCs w:val="24"/>
          <w:lang w:val="en-US" w:eastAsia="zh-CN"/>
        </w:rPr>
        <w:t>剩余8%</w:t>
      </w:r>
      <w:r>
        <w:rPr>
          <w:rFonts w:ascii="宋体" w:hAnsi="宋体" w:eastAsia="宋体" w:cs="宋体"/>
          <w:sz w:val="24"/>
          <w:szCs w:val="24"/>
        </w:rPr>
        <w:t>以现金或银行保函形式补足，工程按期完工并验收合格后，招标人30日内返还履约保证金（不计利息）。未中标的投标保证金在确定中标人单位后30日内返还（不计利息）。中标人拒绝签订合同的，招标人有权取消其中标资格，投标保证金不予退还，如因此给招标人造成损失的，还应赔偿招标人损失；中标人不按期开工，经招标人催告后仍不开工的，招标人有权单方解除与其签订的合同，履约保证金不予退还，如因此给招标人造成损失的，还应赔偿损失。</w:t>
      </w:r>
    </w:p>
    <w:p w14:paraId="355ACEE9">
      <w:pPr>
        <w:adjustRightInd w:val="0"/>
        <w:snapToGrid w:val="0"/>
        <w:spacing w:line="360" w:lineRule="auto"/>
        <w:ind w:left="0" w:leftChars="0" w:firstLine="0" w:firstLineChars="0"/>
        <w:rPr>
          <w:rFonts w:ascii="宋体" w:hAnsi="宋体" w:cs="宋体"/>
          <w:sz w:val="24"/>
        </w:rPr>
      </w:pPr>
      <w:bookmarkStart w:id="7" w:name="_Toc26183"/>
      <w:r>
        <w:rPr>
          <w:rFonts w:hint="eastAsia" w:ascii="宋体" w:hAnsi="宋体" w:cs="宋体"/>
          <w:b/>
          <w:bCs/>
          <w:sz w:val="24"/>
          <w:lang w:val="en-US" w:eastAsia="zh-CN"/>
        </w:rPr>
        <w:t>7</w:t>
      </w:r>
      <w:r>
        <w:rPr>
          <w:rFonts w:hint="eastAsia" w:ascii="宋体" w:hAnsi="宋体" w:cs="宋体"/>
          <w:b/>
          <w:bCs/>
          <w:sz w:val="24"/>
        </w:rPr>
        <w:t>.投标报名联系人及时间安排：</w:t>
      </w:r>
      <w:r>
        <w:rPr>
          <w:rFonts w:hint="eastAsia" w:ascii="宋体" w:hAnsi="宋体" w:cs="宋体"/>
          <w:sz w:val="24"/>
        </w:rPr>
        <w:t xml:space="preserve"> </w:t>
      </w:r>
    </w:p>
    <w:p w14:paraId="4625E288">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7</w:t>
      </w:r>
      <w:r>
        <w:rPr>
          <w:rFonts w:hint="eastAsia" w:ascii="宋体" w:hAnsi="宋体" w:eastAsia="宋体" w:cs="Times New Roman"/>
          <w:snapToGrid w:val="0"/>
          <w:color w:val="auto"/>
          <w:sz w:val="24"/>
          <w:highlight w:val="none"/>
        </w:rPr>
        <w:t>.1投标联系人：</w:t>
      </w:r>
    </w:p>
    <w:p w14:paraId="1DBEB2C7">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商务咨询：</w:t>
      </w:r>
      <w:r>
        <w:rPr>
          <w:rFonts w:hint="eastAsia" w:ascii="宋体" w:hAnsi="宋体" w:cs="Times New Roman"/>
          <w:snapToGrid w:val="0"/>
          <w:color w:val="auto"/>
          <w:sz w:val="24"/>
          <w:highlight w:val="none"/>
          <w:lang w:val="en-US" w:eastAsia="zh-CN"/>
        </w:rPr>
        <w:t>李女士</w:t>
      </w:r>
      <w:r>
        <w:rPr>
          <w:rFonts w:hint="eastAsia" w:ascii="宋体" w:hAnsi="宋体" w:eastAsia="宋体" w:cs="Times New Roman"/>
          <w:snapToGrid w:val="0"/>
          <w:color w:val="auto"/>
          <w:sz w:val="24"/>
          <w:highlight w:val="none"/>
        </w:rPr>
        <w:t xml:space="preserve"> </w:t>
      </w:r>
      <w:r>
        <w:rPr>
          <w:rFonts w:hint="eastAsia" w:ascii="宋体" w:hAnsi="宋体" w:cs="宋体"/>
          <w:sz w:val="24"/>
          <w:szCs w:val="24"/>
          <w:lang w:val="en-US" w:eastAsia="zh-CN"/>
        </w:rPr>
        <w:t>15182580506</w:t>
      </w:r>
      <w:r>
        <w:rPr>
          <w:rFonts w:hint="eastAsia" w:ascii="宋体" w:hAnsi="宋体" w:eastAsia="宋体" w:cs="Times New Roman"/>
          <w:snapToGrid w:val="0"/>
          <w:color w:val="auto"/>
          <w:sz w:val="24"/>
          <w:highlight w:val="none"/>
        </w:rPr>
        <w:t xml:space="preserve">  </w:t>
      </w:r>
      <w:r>
        <w:rPr>
          <w:rFonts w:hint="eastAsia" w:ascii="宋体" w:hAnsi="宋体" w:cs="Times New Roman"/>
          <w:snapToGrid w:val="0"/>
          <w:color w:val="auto"/>
          <w:sz w:val="24"/>
          <w:highlight w:val="none"/>
          <w:lang w:val="en-US" w:eastAsia="zh-CN"/>
        </w:rPr>
        <w:t xml:space="preserve">   </w:t>
      </w:r>
      <w:r>
        <w:rPr>
          <w:rFonts w:hint="eastAsia" w:ascii="宋体" w:hAnsi="宋体" w:eastAsia="宋体" w:cs="Times New Roman"/>
          <w:snapToGrid w:val="0"/>
          <w:color w:val="auto"/>
          <w:sz w:val="24"/>
          <w:highlight w:val="none"/>
        </w:rPr>
        <w:t xml:space="preserve">邮箱: </w:t>
      </w:r>
      <w:r>
        <w:rPr>
          <w:rFonts w:hint="eastAsia" w:ascii="宋体" w:hAnsi="宋体" w:cs="Times New Roman"/>
          <w:snapToGrid w:val="0"/>
          <w:color w:val="auto"/>
          <w:sz w:val="24"/>
          <w:highlight w:val="none"/>
          <w:lang w:val="en-US" w:eastAsia="zh-CN"/>
        </w:rPr>
        <w:t>limin3</w:t>
      </w:r>
      <w:r>
        <w:rPr>
          <w:rFonts w:ascii="宋体" w:hAnsi="宋体" w:eastAsia="宋体" w:cs="宋体"/>
          <w:sz w:val="24"/>
          <w:szCs w:val="24"/>
        </w:rPr>
        <w:t>@tuopai.biz</w:t>
      </w:r>
    </w:p>
    <w:p w14:paraId="16227914">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凡涉及商务、技术咨询的，请投标人</w:t>
      </w:r>
      <w:r>
        <w:rPr>
          <w:rFonts w:hint="eastAsia" w:ascii="宋体" w:hAnsi="宋体" w:cs="Times New Roman"/>
          <w:snapToGrid w:val="0"/>
          <w:color w:val="auto"/>
          <w:sz w:val="24"/>
          <w:highlight w:val="none"/>
          <w:lang w:val="en-US" w:eastAsia="zh-CN"/>
        </w:rPr>
        <w:t>在规定时间内在</w:t>
      </w:r>
      <w:r>
        <w:rPr>
          <w:rFonts w:hint="eastAsia" w:ascii="宋体" w:hAnsi="宋体" w:eastAsia="宋体" w:cs="Times New Roman"/>
          <w:snapToGrid w:val="0"/>
          <w:color w:val="auto"/>
          <w:kern w:val="2"/>
          <w:sz w:val="24"/>
          <w:szCs w:val="24"/>
          <w:highlight w:val="none"/>
          <w:lang w:val="en-US" w:eastAsia="zh-CN" w:bidi="ar-SA"/>
        </w:rPr>
        <w:t>“一链网”</w:t>
      </w:r>
      <w:r>
        <w:rPr>
          <w:rFonts w:hint="eastAsia" w:ascii="宋体" w:hAnsi="宋体" w:cs="Times New Roman"/>
          <w:snapToGrid w:val="0"/>
          <w:color w:val="auto"/>
          <w:sz w:val="24"/>
          <w:highlight w:val="none"/>
          <w:lang w:val="en-US" w:eastAsia="zh-CN"/>
        </w:rPr>
        <w:t>对应界面</w:t>
      </w:r>
      <w:r>
        <w:rPr>
          <w:rFonts w:hint="eastAsia" w:ascii="宋体" w:hAnsi="宋体" w:eastAsia="宋体" w:cs="Times New Roman"/>
          <w:snapToGrid w:val="0"/>
          <w:color w:val="auto"/>
          <w:sz w:val="24"/>
          <w:highlight w:val="none"/>
        </w:rPr>
        <w:t xml:space="preserve">提出，招标联系人在2个日历天内回复。  </w:t>
      </w:r>
    </w:p>
    <w:p w14:paraId="7D30355F">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地    址：四川省射洪市沱牌镇沱牌大道999号   邮    编：629209</w:t>
      </w:r>
    </w:p>
    <w:p w14:paraId="2875DF0B">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7</w:t>
      </w:r>
      <w:r>
        <w:rPr>
          <w:rFonts w:hint="eastAsia" w:ascii="宋体" w:hAnsi="宋体" w:eastAsia="宋体" w:cs="Times New Roman"/>
          <w:snapToGrid w:val="0"/>
          <w:color w:val="auto"/>
          <w:sz w:val="24"/>
          <w:highlight w:val="none"/>
        </w:rPr>
        <w:t>.2招标文件的获取方式</w:t>
      </w:r>
    </w:p>
    <w:p w14:paraId="38B6D09E">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cs="宋体"/>
          <w:color w:val="auto"/>
          <w:sz w:val="24"/>
          <w:highlight w:val="none"/>
        </w:rPr>
        <w:t>登陆舍得酒业招采数字化平台（网址: https://ssrm.shede.com.cn），点击页面顶部的“一链网”获取招标文件</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招标文件不收取费用。</w:t>
      </w:r>
    </w:p>
    <w:p w14:paraId="7C6F0694">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7</w:t>
      </w:r>
      <w:r>
        <w:rPr>
          <w:rFonts w:hint="eastAsia" w:ascii="宋体" w:hAnsi="宋体" w:eastAsia="宋体" w:cs="Times New Roman"/>
          <w:snapToGrid w:val="0"/>
          <w:color w:val="auto"/>
          <w:sz w:val="24"/>
          <w:highlight w:val="none"/>
        </w:rPr>
        <w:t>.3时间安排：</w:t>
      </w:r>
    </w:p>
    <w:p w14:paraId="35A62C3D">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投标预审资料递交截止时间：202</w:t>
      </w:r>
      <w:r>
        <w:rPr>
          <w:rFonts w:hint="eastAsia" w:ascii="宋体" w:hAnsi="宋体" w:cs="Times New Roman"/>
          <w:snapToGrid w:val="0"/>
          <w:color w:val="auto"/>
          <w:sz w:val="24"/>
          <w:highlight w:val="none"/>
          <w:lang w:val="en-US" w:eastAsia="zh-CN"/>
        </w:rPr>
        <w:t>5</w:t>
      </w:r>
      <w:r>
        <w:rPr>
          <w:rFonts w:hint="eastAsia" w:ascii="宋体" w:hAnsi="宋体" w:eastAsia="宋体" w:cs="Times New Roman"/>
          <w:snapToGrid w:val="0"/>
          <w:color w:val="auto"/>
          <w:sz w:val="24"/>
          <w:highlight w:val="none"/>
        </w:rPr>
        <w:t>年</w:t>
      </w:r>
      <w:r>
        <w:rPr>
          <w:rFonts w:hint="eastAsia" w:ascii="宋体" w:hAnsi="宋体" w:cs="Times New Roman"/>
          <w:snapToGrid w:val="0"/>
          <w:color w:val="auto"/>
          <w:sz w:val="24"/>
          <w:highlight w:val="none"/>
          <w:lang w:val="en-US" w:eastAsia="zh-CN"/>
        </w:rPr>
        <w:t>1</w:t>
      </w:r>
      <w:r>
        <w:rPr>
          <w:rFonts w:hint="eastAsia" w:ascii="宋体" w:hAnsi="宋体" w:eastAsia="宋体" w:cs="Times New Roman"/>
          <w:snapToGrid w:val="0"/>
          <w:color w:val="auto"/>
          <w:sz w:val="24"/>
          <w:highlight w:val="none"/>
        </w:rPr>
        <w:t>月</w:t>
      </w:r>
      <w:r>
        <w:rPr>
          <w:rFonts w:hint="eastAsia" w:ascii="宋体" w:hAnsi="宋体" w:cs="Times New Roman"/>
          <w:snapToGrid w:val="0"/>
          <w:color w:val="auto"/>
          <w:sz w:val="24"/>
          <w:highlight w:val="none"/>
          <w:lang w:val="en-US" w:eastAsia="zh-CN"/>
        </w:rPr>
        <w:t>26</w:t>
      </w:r>
      <w:r>
        <w:rPr>
          <w:rFonts w:hint="eastAsia" w:ascii="宋体" w:hAnsi="宋体" w:eastAsia="宋体" w:cs="Times New Roman"/>
          <w:snapToGrid w:val="0"/>
          <w:color w:val="auto"/>
          <w:sz w:val="24"/>
          <w:highlight w:val="none"/>
        </w:rPr>
        <w:t>日</w:t>
      </w:r>
      <w:r>
        <w:rPr>
          <w:rFonts w:hint="eastAsia" w:ascii="宋体" w:hAnsi="宋体" w:cs="Times New Roman"/>
          <w:snapToGrid w:val="0"/>
          <w:color w:val="auto"/>
          <w:sz w:val="24"/>
          <w:highlight w:val="none"/>
          <w:lang w:val="en-US" w:eastAsia="zh-CN"/>
        </w:rPr>
        <w:t>10</w:t>
      </w:r>
      <w:r>
        <w:rPr>
          <w:rFonts w:hint="eastAsia" w:ascii="宋体" w:hAnsi="宋体" w:eastAsia="宋体" w:cs="Times New Roman"/>
          <w:snapToGrid w:val="0"/>
          <w:color w:val="auto"/>
          <w:sz w:val="24"/>
          <w:highlight w:val="none"/>
        </w:rPr>
        <w:t>：00</w:t>
      </w:r>
    </w:p>
    <w:p w14:paraId="51C9CF92">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本项目预计发标时间：202</w:t>
      </w:r>
      <w:r>
        <w:rPr>
          <w:rFonts w:hint="eastAsia" w:ascii="宋体" w:hAnsi="宋体" w:cs="Times New Roman"/>
          <w:snapToGrid w:val="0"/>
          <w:color w:val="auto"/>
          <w:sz w:val="24"/>
          <w:highlight w:val="none"/>
          <w:lang w:val="en-US" w:eastAsia="zh-CN"/>
        </w:rPr>
        <w:t>5</w:t>
      </w:r>
      <w:r>
        <w:rPr>
          <w:rFonts w:hint="eastAsia" w:ascii="宋体" w:hAnsi="宋体" w:eastAsia="宋体" w:cs="Times New Roman"/>
          <w:snapToGrid w:val="0"/>
          <w:color w:val="auto"/>
          <w:sz w:val="24"/>
          <w:highlight w:val="none"/>
        </w:rPr>
        <w:t>年</w:t>
      </w:r>
      <w:r>
        <w:rPr>
          <w:rFonts w:hint="eastAsia" w:ascii="宋体" w:hAnsi="宋体" w:cs="Times New Roman"/>
          <w:snapToGrid w:val="0"/>
          <w:color w:val="auto"/>
          <w:sz w:val="24"/>
          <w:highlight w:val="none"/>
          <w:lang w:val="en-US" w:eastAsia="zh-CN"/>
        </w:rPr>
        <w:t>4</w:t>
      </w:r>
      <w:r>
        <w:rPr>
          <w:rFonts w:hint="eastAsia" w:ascii="宋体" w:hAnsi="宋体" w:eastAsia="宋体" w:cs="Times New Roman"/>
          <w:snapToGrid w:val="0"/>
          <w:color w:val="auto"/>
          <w:sz w:val="24"/>
          <w:highlight w:val="none"/>
        </w:rPr>
        <w:t>月</w:t>
      </w:r>
      <w:r>
        <w:rPr>
          <w:rFonts w:hint="eastAsia" w:ascii="宋体" w:hAnsi="宋体" w:cs="Times New Roman"/>
          <w:snapToGrid w:val="0"/>
          <w:color w:val="auto"/>
          <w:sz w:val="24"/>
          <w:highlight w:val="none"/>
          <w:lang w:val="en-US" w:eastAsia="zh-CN"/>
        </w:rPr>
        <w:t>7</w:t>
      </w:r>
      <w:r>
        <w:rPr>
          <w:rFonts w:hint="eastAsia" w:ascii="宋体" w:hAnsi="宋体" w:eastAsia="宋体" w:cs="Times New Roman"/>
          <w:snapToGrid w:val="0"/>
          <w:color w:val="auto"/>
          <w:sz w:val="24"/>
          <w:highlight w:val="none"/>
        </w:rPr>
        <w:t>日1</w:t>
      </w:r>
      <w:r>
        <w:rPr>
          <w:rFonts w:hint="eastAsia" w:ascii="宋体" w:hAnsi="宋体" w:eastAsia="宋体" w:cs="Times New Roman"/>
          <w:snapToGrid w:val="0"/>
          <w:color w:val="auto"/>
          <w:sz w:val="24"/>
          <w:highlight w:val="none"/>
          <w:lang w:val="en-US" w:eastAsia="zh-CN"/>
        </w:rPr>
        <w:t>6</w:t>
      </w:r>
      <w:r>
        <w:rPr>
          <w:rFonts w:hint="eastAsia" w:ascii="宋体" w:hAnsi="宋体" w:eastAsia="宋体" w:cs="Times New Roman"/>
          <w:snapToGrid w:val="0"/>
          <w:color w:val="auto"/>
          <w:sz w:val="24"/>
          <w:highlight w:val="none"/>
        </w:rPr>
        <w:t>:</w:t>
      </w:r>
      <w:r>
        <w:rPr>
          <w:rFonts w:hint="eastAsia" w:ascii="宋体" w:hAnsi="宋体" w:eastAsia="宋体" w:cs="Times New Roman"/>
          <w:snapToGrid w:val="0"/>
          <w:color w:val="auto"/>
          <w:sz w:val="24"/>
          <w:highlight w:val="none"/>
          <w:lang w:val="en-US" w:eastAsia="zh-CN"/>
        </w:rPr>
        <w:t>0</w:t>
      </w:r>
      <w:r>
        <w:rPr>
          <w:rFonts w:hint="eastAsia" w:ascii="宋体" w:hAnsi="宋体" w:eastAsia="宋体" w:cs="Times New Roman"/>
          <w:snapToGrid w:val="0"/>
          <w:color w:val="auto"/>
          <w:sz w:val="24"/>
          <w:highlight w:val="none"/>
        </w:rPr>
        <w:t>0（暂定）</w:t>
      </w:r>
    </w:p>
    <w:p w14:paraId="1053C6EF">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本项目预计回标时间：以招标文件为准</w:t>
      </w:r>
    </w:p>
    <w:p w14:paraId="731ECF32">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本项目预计开标时间：以招标文件为准</w:t>
      </w:r>
    </w:p>
    <w:p w14:paraId="1472D4A8">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以上时间会根据项目的进度有所变动，以实际为准。</w:t>
      </w:r>
    </w:p>
    <w:p w14:paraId="54EE5F6D">
      <w:pPr>
        <w:adjustRightInd w:val="0"/>
        <w:snapToGrid w:val="0"/>
        <w:spacing w:line="360" w:lineRule="auto"/>
        <w:ind w:left="0" w:leftChars="0" w:firstLine="0" w:firstLineChars="0"/>
        <w:rPr>
          <w:b/>
          <w:sz w:val="24"/>
          <w:highlight w:val="none"/>
        </w:rPr>
      </w:pPr>
      <w:r>
        <w:rPr>
          <w:rFonts w:hint="eastAsia"/>
          <w:b/>
          <w:sz w:val="24"/>
          <w:lang w:val="en-US" w:eastAsia="zh-CN"/>
        </w:rPr>
        <w:t>8</w:t>
      </w:r>
      <w:r>
        <w:rPr>
          <w:rFonts w:hint="eastAsia"/>
          <w:b/>
          <w:sz w:val="24"/>
          <w:highlight w:val="none"/>
        </w:rPr>
        <w:t>.发布公告的媒介：</w:t>
      </w:r>
    </w:p>
    <w:p w14:paraId="7C68A978">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本招标公告于202</w:t>
      </w:r>
      <w:r>
        <w:rPr>
          <w:rFonts w:hint="eastAsia" w:ascii="宋体" w:hAnsi="宋体" w:cs="Times New Roman"/>
          <w:snapToGrid w:val="0"/>
          <w:color w:val="auto"/>
          <w:sz w:val="24"/>
          <w:highlight w:val="none"/>
          <w:lang w:val="en-US" w:eastAsia="zh-CN"/>
        </w:rPr>
        <w:t>5</w:t>
      </w:r>
      <w:r>
        <w:rPr>
          <w:rFonts w:hint="eastAsia" w:ascii="宋体" w:hAnsi="宋体" w:eastAsia="宋体" w:cs="Times New Roman"/>
          <w:snapToGrid w:val="0"/>
          <w:color w:val="auto"/>
          <w:sz w:val="24"/>
          <w:highlight w:val="none"/>
        </w:rPr>
        <w:t>年</w:t>
      </w:r>
      <w:r>
        <w:rPr>
          <w:rFonts w:hint="eastAsia" w:ascii="宋体" w:hAnsi="宋体" w:cs="Times New Roman"/>
          <w:snapToGrid w:val="0"/>
          <w:color w:val="auto"/>
          <w:sz w:val="24"/>
          <w:highlight w:val="none"/>
          <w:lang w:val="en-US" w:eastAsia="zh-CN"/>
        </w:rPr>
        <w:t>1</w:t>
      </w:r>
      <w:r>
        <w:rPr>
          <w:rFonts w:hint="eastAsia" w:ascii="宋体" w:hAnsi="宋体" w:eastAsia="宋体" w:cs="Times New Roman"/>
          <w:snapToGrid w:val="0"/>
          <w:color w:val="auto"/>
          <w:sz w:val="24"/>
          <w:highlight w:val="none"/>
        </w:rPr>
        <w:t>月</w:t>
      </w:r>
      <w:r>
        <w:rPr>
          <w:rFonts w:hint="eastAsia" w:ascii="宋体" w:hAnsi="宋体" w:cs="Times New Roman"/>
          <w:snapToGrid w:val="0"/>
          <w:color w:val="auto"/>
          <w:sz w:val="24"/>
          <w:highlight w:val="none"/>
          <w:lang w:val="en-US" w:eastAsia="zh-CN"/>
        </w:rPr>
        <w:t>14</w:t>
      </w:r>
      <w:r>
        <w:rPr>
          <w:rFonts w:hint="eastAsia" w:ascii="宋体" w:hAnsi="宋体" w:eastAsia="宋体" w:cs="Times New Roman"/>
          <w:snapToGrid w:val="0"/>
          <w:color w:val="auto"/>
          <w:sz w:val="24"/>
          <w:highlight w:val="none"/>
        </w:rPr>
        <w:t>日在如下网站发布：</w:t>
      </w:r>
    </w:p>
    <w:p w14:paraId="1AFE833C">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舍得酒业股份</w:t>
      </w:r>
      <w:r>
        <w:rPr>
          <w:rFonts w:hint="eastAsia" w:ascii="宋体" w:hAnsi="宋体" w:eastAsia="宋体" w:cs="Times New Roman"/>
          <w:snapToGrid w:val="0"/>
          <w:color w:val="auto"/>
          <w:sz w:val="24"/>
          <w:highlight w:val="none"/>
          <w:lang w:val="zh-CN"/>
        </w:rPr>
        <w:t>有限公司官网</w:t>
      </w:r>
      <w:r>
        <w:rPr>
          <w:rFonts w:hint="eastAsia" w:ascii="宋体" w:hAnsi="宋体" w:eastAsia="宋体" w:cs="Times New Roman"/>
          <w:snapToGrid w:val="0"/>
          <w:color w:val="auto"/>
          <w:sz w:val="24"/>
          <w:highlight w:val="none"/>
        </w:rPr>
        <w:t>（http://www.tuopaishede.cn）</w:t>
      </w:r>
    </w:p>
    <w:p w14:paraId="1838A9DB">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zh-CN"/>
        </w:rPr>
        <w:t>中国招标采购导航网</w:t>
      </w:r>
      <w:r>
        <w:rPr>
          <w:rFonts w:hint="eastAsia" w:ascii="宋体" w:hAnsi="宋体" w:eastAsia="宋体" w:cs="Times New Roman"/>
          <w:snapToGrid w:val="0"/>
          <w:color w:val="auto"/>
          <w:sz w:val="24"/>
          <w:highlight w:val="none"/>
        </w:rPr>
        <w:t>（http://www.okcis.cn）</w:t>
      </w:r>
    </w:p>
    <w:p w14:paraId="702287C5">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zh-CN"/>
        </w:rPr>
        <w:t>中国采购与招标网</w:t>
      </w:r>
      <w:r>
        <w:rPr>
          <w:rFonts w:hint="eastAsia" w:ascii="宋体" w:hAnsi="宋体" w:eastAsia="宋体" w:cs="Times New Roman"/>
          <w:snapToGrid w:val="0"/>
          <w:color w:val="auto"/>
          <w:sz w:val="24"/>
          <w:highlight w:val="none"/>
        </w:rPr>
        <w:t>（http://www.chinabidding.com.cn）</w:t>
      </w:r>
    </w:p>
    <w:p w14:paraId="2D90C90A">
      <w:pPr>
        <w:spacing w:line="460" w:lineRule="exact"/>
        <w:ind w:right="6" w:firstLine="480" w:firstLineChars="200"/>
        <w:jc w:val="left"/>
        <w:rPr>
          <w:rFonts w:hint="eastAsia" w:ascii="宋体" w:hAnsi="宋体" w:eastAsia="宋体" w:cs="Times New Roman"/>
          <w:snapToGrid w:val="0"/>
          <w:color w:val="auto"/>
          <w:sz w:val="24"/>
          <w:highlight w:val="none"/>
          <w:lang w:val="zh-CN"/>
        </w:rPr>
      </w:pPr>
      <w:r>
        <w:rPr>
          <w:rFonts w:hint="eastAsia" w:ascii="宋体" w:hAnsi="宋体" w:eastAsia="宋体" w:cs="Times New Roman"/>
          <w:snapToGrid w:val="0"/>
          <w:color w:val="auto"/>
          <w:sz w:val="24"/>
          <w:highlight w:val="none"/>
          <w:lang w:val="zh-CN"/>
        </w:rPr>
        <w:t>本公告有效期至本项目开标当日</w:t>
      </w:r>
      <w:r>
        <w:rPr>
          <w:rFonts w:hint="eastAsia" w:ascii="宋体" w:hAnsi="宋体" w:eastAsia="宋体" w:cs="Times New Roman"/>
          <w:snapToGrid w:val="0"/>
          <w:color w:val="auto"/>
          <w:sz w:val="24"/>
          <w:highlight w:val="none"/>
          <w:lang w:val="en-US" w:eastAsia="zh-CN"/>
        </w:rPr>
        <w:t>17</w:t>
      </w:r>
      <w:r>
        <w:rPr>
          <w:rFonts w:hint="eastAsia" w:ascii="宋体" w:hAnsi="宋体" w:eastAsia="宋体" w:cs="Times New Roman"/>
          <w:snapToGrid w:val="0"/>
          <w:color w:val="auto"/>
          <w:sz w:val="24"/>
          <w:highlight w:val="none"/>
          <w:lang w:val="zh-CN"/>
        </w:rPr>
        <w:t>:</w:t>
      </w:r>
      <w:r>
        <w:rPr>
          <w:rFonts w:hint="eastAsia" w:ascii="宋体" w:hAnsi="宋体" w:eastAsia="宋体" w:cs="Times New Roman"/>
          <w:snapToGrid w:val="0"/>
          <w:color w:val="auto"/>
          <w:sz w:val="24"/>
          <w:highlight w:val="none"/>
          <w:lang w:val="en-US" w:eastAsia="zh-CN"/>
        </w:rPr>
        <w:t>0</w:t>
      </w:r>
      <w:r>
        <w:rPr>
          <w:rFonts w:hint="eastAsia" w:ascii="宋体" w:hAnsi="宋体" w:eastAsia="宋体" w:cs="Times New Roman"/>
          <w:snapToGrid w:val="0"/>
          <w:color w:val="auto"/>
          <w:sz w:val="24"/>
          <w:highlight w:val="none"/>
          <w:lang w:val="zh-CN"/>
        </w:rPr>
        <w:t>0截止。</w:t>
      </w:r>
    </w:p>
    <w:p w14:paraId="55B7CC88">
      <w:pPr>
        <w:tabs>
          <w:tab w:val="right" w:leader="dot" w:pos="9471"/>
        </w:tabs>
        <w:spacing w:line="360" w:lineRule="auto"/>
        <w:ind w:left="0" w:leftChars="0" w:firstLine="0" w:firstLineChars="0"/>
        <w:jc w:val="left"/>
        <w:rPr>
          <w:b/>
          <w:sz w:val="24"/>
        </w:rPr>
      </w:pPr>
      <w:r>
        <w:rPr>
          <w:rFonts w:hint="eastAsia"/>
          <w:b/>
          <w:sz w:val="24"/>
          <w:lang w:val="en-US" w:eastAsia="zh-CN"/>
        </w:rPr>
        <w:t>9</w:t>
      </w:r>
      <w:r>
        <w:rPr>
          <w:rFonts w:hint="eastAsia"/>
          <w:b/>
          <w:sz w:val="24"/>
        </w:rPr>
        <w:t>.附件</w:t>
      </w:r>
    </w:p>
    <w:p w14:paraId="072A21AB">
      <w:pPr>
        <w:spacing w:line="460" w:lineRule="exact"/>
        <w:ind w:right="6" w:firstLine="480" w:firstLineChars="200"/>
        <w:jc w:val="left"/>
        <w:rPr>
          <w:rFonts w:hint="eastAsia" w:ascii="宋体" w:hAnsi="宋体" w:eastAsia="宋体" w:cs="Times New Roman"/>
          <w:snapToGrid w:val="0"/>
          <w:color w:val="auto"/>
          <w:sz w:val="24"/>
          <w:highlight w:val="none"/>
          <w:lang w:val="zh-CN"/>
        </w:rPr>
      </w:pPr>
      <w:r>
        <w:rPr>
          <w:rFonts w:hint="eastAsia" w:ascii="宋体" w:hAnsi="宋体" w:eastAsia="宋体" w:cs="Times New Roman"/>
          <w:snapToGrid w:val="0"/>
          <w:color w:val="auto"/>
          <w:sz w:val="24"/>
          <w:highlight w:val="none"/>
          <w:lang w:val="zh-CN"/>
        </w:rPr>
        <w:t>附件一：资格预审必要合格条件标准</w:t>
      </w:r>
    </w:p>
    <w:p w14:paraId="03A5642C">
      <w:pPr>
        <w:spacing w:line="460" w:lineRule="exact"/>
        <w:ind w:right="6" w:firstLine="480" w:firstLineChars="200"/>
        <w:jc w:val="left"/>
        <w:rPr>
          <w:rFonts w:hint="eastAsia" w:ascii="宋体" w:hAnsi="宋体" w:eastAsia="宋体" w:cs="Times New Roman"/>
          <w:snapToGrid w:val="0"/>
          <w:color w:val="auto"/>
          <w:sz w:val="24"/>
          <w:highlight w:val="none"/>
          <w:lang w:val="zh-CN"/>
        </w:rPr>
      </w:pPr>
      <w:r>
        <w:rPr>
          <w:rFonts w:hint="eastAsia" w:ascii="宋体" w:hAnsi="宋体" w:eastAsia="宋体" w:cs="Times New Roman"/>
          <w:snapToGrid w:val="0"/>
          <w:color w:val="auto"/>
          <w:sz w:val="24"/>
          <w:highlight w:val="none"/>
          <w:lang w:val="zh-CN"/>
        </w:rPr>
        <w:t>附件二：投标预审资料提交模板（点击下载）</w:t>
      </w:r>
      <w:bookmarkStart w:id="8" w:name="_GoBack"/>
      <w:bookmarkEnd w:id="8"/>
    </w:p>
    <w:p w14:paraId="6843506E">
      <w:pPr>
        <w:spacing w:line="460" w:lineRule="exact"/>
        <w:ind w:right="6" w:firstLine="480" w:firstLineChars="200"/>
        <w:jc w:val="left"/>
        <w:rPr>
          <w:rFonts w:hint="default" w:ascii="宋体" w:hAnsi="宋体" w:eastAsia="宋体" w:cs="Times New Roman"/>
          <w:snapToGrid w:val="0"/>
          <w:color w:val="auto"/>
          <w:sz w:val="24"/>
          <w:highlight w:val="none"/>
          <w:lang w:val="en-US" w:eastAsia="zh-CN"/>
        </w:rPr>
      </w:pPr>
      <w:r>
        <w:rPr>
          <w:rFonts w:hint="eastAsia" w:ascii="宋体" w:hAnsi="宋体" w:cs="Times New Roman"/>
          <w:snapToGrid w:val="0"/>
          <w:color w:val="auto"/>
          <w:sz w:val="24"/>
          <w:highlight w:val="none"/>
          <w:lang w:val="en-US" w:eastAsia="zh-CN"/>
        </w:rPr>
        <w:t>附件三：</w:t>
      </w:r>
      <w:r>
        <w:rPr>
          <w:rFonts w:hint="eastAsia" w:ascii="宋体" w:hAnsi="宋体" w:eastAsia="宋体" w:cs="Times New Roman"/>
          <w:snapToGrid w:val="0"/>
          <w:color w:val="auto"/>
          <w:sz w:val="24"/>
          <w:highlight w:val="none"/>
          <w:lang w:val="zh-CN"/>
        </w:rPr>
        <w:t>规划鸟瞰图</w:t>
      </w:r>
    </w:p>
    <w:p w14:paraId="0656A254">
      <w:pPr>
        <w:ind w:left="0" w:leftChars="0" w:firstLine="0" w:firstLineChars="0"/>
      </w:pPr>
    </w:p>
    <w:bookmarkEnd w:id="7"/>
    <w:p w14:paraId="19D85807">
      <w:pPr>
        <w:spacing w:line="460" w:lineRule="exact"/>
        <w:ind w:right="6" w:firstLine="480" w:firstLineChars="200"/>
        <w:jc w:val="right"/>
        <w:rPr>
          <w:rFonts w:hint="eastAsia" w:ascii="宋体" w:hAnsi="宋体" w:eastAsia="宋体" w:cs="Times New Roman"/>
          <w:snapToGrid w:val="0"/>
          <w:color w:val="auto"/>
          <w:sz w:val="24"/>
          <w:highlight w:val="none"/>
          <w:lang w:val="zh-CN"/>
        </w:rPr>
      </w:pPr>
      <w:r>
        <w:rPr>
          <w:rFonts w:hint="eastAsia" w:ascii="宋体" w:hAnsi="宋体" w:cs="宋体"/>
          <w:sz w:val="24"/>
        </w:rPr>
        <w:t xml:space="preserve">          </w:t>
      </w:r>
      <w:r>
        <w:rPr>
          <w:rFonts w:hint="eastAsia" w:ascii="宋体" w:hAnsi="宋体" w:cs="宋体"/>
          <w:spacing w:val="22"/>
          <w:sz w:val="24"/>
        </w:rPr>
        <w:t xml:space="preserve">                        </w:t>
      </w:r>
      <w:r>
        <w:rPr>
          <w:rFonts w:hint="eastAsia" w:ascii="宋体" w:hAnsi="宋体" w:eastAsia="宋体" w:cs="Times New Roman"/>
          <w:snapToGrid w:val="0"/>
          <w:color w:val="auto"/>
          <w:sz w:val="24"/>
          <w:highlight w:val="none"/>
          <w:lang w:val="zh-CN"/>
        </w:rPr>
        <w:t xml:space="preserve"> 舍得酒业股份有限公司</w:t>
      </w:r>
    </w:p>
    <w:p w14:paraId="681E320A">
      <w:pPr>
        <w:jc w:val="right"/>
        <w:rPr>
          <w:rFonts w:hint="eastAsia" w:ascii="仿宋" w:hAnsi="仿宋" w:eastAsia="仿宋"/>
          <w:sz w:val="32"/>
          <w:szCs w:val="32"/>
        </w:rPr>
      </w:pPr>
      <w:r>
        <w:rPr>
          <w:rFonts w:hint="eastAsia" w:ascii="宋体" w:hAnsi="宋体" w:eastAsia="宋体" w:cs="Times New Roman"/>
          <w:snapToGrid w:val="0"/>
          <w:color w:val="auto"/>
          <w:sz w:val="24"/>
          <w:highlight w:val="none"/>
          <w:lang w:val="zh-CN"/>
        </w:rPr>
        <w:t>二〇二</w:t>
      </w:r>
      <w:r>
        <w:rPr>
          <w:rFonts w:hint="eastAsia" w:ascii="宋体" w:hAnsi="宋体" w:cs="Times New Roman"/>
          <w:snapToGrid w:val="0"/>
          <w:color w:val="auto"/>
          <w:sz w:val="24"/>
          <w:highlight w:val="none"/>
          <w:lang w:val="en-US" w:eastAsia="zh-CN"/>
        </w:rPr>
        <w:t>五</w:t>
      </w:r>
      <w:r>
        <w:rPr>
          <w:rFonts w:hint="eastAsia" w:ascii="宋体" w:hAnsi="宋体" w:eastAsia="宋体" w:cs="Times New Roman"/>
          <w:snapToGrid w:val="0"/>
          <w:color w:val="auto"/>
          <w:sz w:val="24"/>
          <w:highlight w:val="none"/>
          <w:lang w:val="zh-CN"/>
        </w:rPr>
        <w:t>年</w:t>
      </w:r>
      <w:r>
        <w:rPr>
          <w:rFonts w:hint="eastAsia" w:ascii="宋体" w:hAnsi="宋体" w:cs="Times New Roman"/>
          <w:snapToGrid w:val="0"/>
          <w:color w:val="auto"/>
          <w:sz w:val="24"/>
          <w:highlight w:val="none"/>
          <w:lang w:val="en-US" w:eastAsia="zh-CN"/>
        </w:rPr>
        <w:t>一</w:t>
      </w:r>
      <w:r>
        <w:rPr>
          <w:rFonts w:hint="eastAsia" w:ascii="宋体" w:hAnsi="宋体" w:eastAsia="宋体" w:cs="Times New Roman"/>
          <w:snapToGrid w:val="0"/>
          <w:color w:val="auto"/>
          <w:sz w:val="24"/>
          <w:highlight w:val="none"/>
          <w:lang w:val="zh-CN"/>
        </w:rPr>
        <w:t>月</w:t>
      </w:r>
      <w:r>
        <w:rPr>
          <w:rFonts w:hint="eastAsia" w:ascii="宋体" w:hAnsi="宋体" w:cs="Times New Roman"/>
          <w:snapToGrid w:val="0"/>
          <w:color w:val="auto"/>
          <w:sz w:val="24"/>
          <w:highlight w:val="none"/>
          <w:lang w:val="en-US" w:eastAsia="zh-CN"/>
        </w:rPr>
        <w:t>十四</w:t>
      </w:r>
      <w:r>
        <w:rPr>
          <w:rFonts w:hint="eastAsia" w:ascii="宋体" w:hAnsi="宋体" w:eastAsia="宋体" w:cs="Times New Roman"/>
          <w:snapToGrid w:val="0"/>
          <w:color w:val="auto"/>
          <w:sz w:val="24"/>
          <w:highlight w:val="none"/>
          <w:lang w:val="zh-CN"/>
        </w:rPr>
        <w:t>日</w:t>
      </w:r>
    </w:p>
    <w:p w14:paraId="736146A2">
      <w:pPr>
        <w:rPr>
          <w:rFonts w:hint="default" w:eastAsia="宋体"/>
          <w:lang w:val="en-US" w:eastAsia="zh-CN"/>
        </w:rPr>
      </w:pPr>
    </w:p>
    <w:sectPr>
      <w:foot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7AE7DD">
    <w:pPr>
      <w:pStyle w:val="5"/>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4F213BE">
                          <w:pPr>
                            <w:pStyle w:val="5"/>
                          </w:pPr>
                          <w:r>
                            <w:fldChar w:fldCharType="begin"/>
                          </w:r>
                          <w:r>
                            <w:instrText xml:space="preserve"> PAGE  \* MERGEFORMAT </w:instrText>
                          </w:r>
                          <w:r>
                            <w:fldChar w:fldCharType="separate"/>
                          </w:r>
                          <w:r>
                            <w:t>3</w:t>
                          </w:r>
                          <w:r>
                            <w:fldChar w:fldCharType="end"/>
                          </w:r>
                        </w:p>
                      </w:txbxContent>
                    </wps:txbx>
                    <wps:bodyPr wrap="none" lIns="0" tIns="0" rIns="0" bIns="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OCnE8IBAACP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VhS4rjFiV++f7v8+HX5+ZUs&#10;X2eB+gA15j0EzEzDnR8wefYDOjPvQUWbv8iIYBzlPV/llUMiIj9ar9brCkMCY/MF8dnj8xAhvZXe&#10;kmw0NOL8iqz89B7SmDqn5GrO32tjygyN+8uBmNnDcu9jj9lKw36YCO19e0Y+PY6+oQ43nRLzzqGy&#10;eUtmI87GfjJyDQi3x4SFSz8ZdYSaiuGcCqNpp/Ii/HkvWY//0fY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KDgpxPCAQAAjwMAAA4AAAAAAAAAAQAgAAAAHgEAAGRycy9lMm9Eb2MueG1sUEsF&#10;BgAAAAAGAAYAWQEAAFIFAAAAAA==&#10;">
              <v:fill on="f" focussize="0,0"/>
              <v:stroke on="f"/>
              <v:imagedata o:title=""/>
              <o:lock v:ext="edit" aspectratio="f"/>
              <v:textbox inset="0mm,0mm,0mm,0mm" style="mso-fit-shape-to-text:t;">
                <w:txbxContent>
                  <w:p w14:paraId="54F213BE">
                    <w:pPr>
                      <w:pStyle w:val="5"/>
                    </w:pPr>
                    <w:r>
                      <w:fldChar w:fldCharType="begin"/>
                    </w:r>
                    <w:r>
                      <w:instrText xml:space="preserve"> PAGE  \* MERGEFORMAT </w:instrText>
                    </w:r>
                    <w:r>
                      <w:fldChar w:fldCharType="separate"/>
                    </w:r>
                    <w:r>
                      <w:t>3</w:t>
                    </w:r>
                    <w:r>
                      <w:fldChar w:fldCharType="end"/>
                    </w:r>
                  </w:p>
                </w:txbxContent>
              </v:textbox>
            </v:shape>
          </w:pict>
        </mc:Fallback>
      </mc:AlternateContent>
    </w:r>
  </w:p>
  <w:p w14:paraId="31E69F63">
    <w:pPr>
      <w:pStyle w:val="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QxNjA0NWRlOTFlNDBmNWRjM2Y3Zjk1OTY0M2QyNGYifQ=="/>
  </w:docVars>
  <w:rsids>
    <w:rsidRoot w:val="00000000"/>
    <w:rsid w:val="001944E3"/>
    <w:rsid w:val="0078143C"/>
    <w:rsid w:val="04240EED"/>
    <w:rsid w:val="07BA5E02"/>
    <w:rsid w:val="07ED2710"/>
    <w:rsid w:val="08732C15"/>
    <w:rsid w:val="0BBC48D3"/>
    <w:rsid w:val="0F0037B9"/>
    <w:rsid w:val="0F0C791F"/>
    <w:rsid w:val="1145536B"/>
    <w:rsid w:val="1185787E"/>
    <w:rsid w:val="125147E6"/>
    <w:rsid w:val="135728A7"/>
    <w:rsid w:val="13DE0961"/>
    <w:rsid w:val="145B6985"/>
    <w:rsid w:val="17E91E36"/>
    <w:rsid w:val="1904793D"/>
    <w:rsid w:val="19252450"/>
    <w:rsid w:val="193E0B05"/>
    <w:rsid w:val="1ADC289C"/>
    <w:rsid w:val="1D405C08"/>
    <w:rsid w:val="1F116581"/>
    <w:rsid w:val="215313DE"/>
    <w:rsid w:val="22B766F9"/>
    <w:rsid w:val="24F37160"/>
    <w:rsid w:val="25406175"/>
    <w:rsid w:val="25826129"/>
    <w:rsid w:val="26013AFE"/>
    <w:rsid w:val="27EC0C1C"/>
    <w:rsid w:val="29745CEA"/>
    <w:rsid w:val="2C2379AB"/>
    <w:rsid w:val="2C7965AC"/>
    <w:rsid w:val="2DD815E9"/>
    <w:rsid w:val="303F23BE"/>
    <w:rsid w:val="34E97C37"/>
    <w:rsid w:val="37797999"/>
    <w:rsid w:val="37E2103B"/>
    <w:rsid w:val="37FF59C4"/>
    <w:rsid w:val="39D21DAC"/>
    <w:rsid w:val="3AA02247"/>
    <w:rsid w:val="3BC47524"/>
    <w:rsid w:val="3D0A2236"/>
    <w:rsid w:val="3D1A636E"/>
    <w:rsid w:val="3EB5020A"/>
    <w:rsid w:val="413E130B"/>
    <w:rsid w:val="4541586E"/>
    <w:rsid w:val="45E33624"/>
    <w:rsid w:val="4613720A"/>
    <w:rsid w:val="461D72A7"/>
    <w:rsid w:val="465D2C01"/>
    <w:rsid w:val="47761FBD"/>
    <w:rsid w:val="48735D3E"/>
    <w:rsid w:val="4BE60F1D"/>
    <w:rsid w:val="4C675BBA"/>
    <w:rsid w:val="4F191043"/>
    <w:rsid w:val="51E97071"/>
    <w:rsid w:val="547F5A6B"/>
    <w:rsid w:val="56F24C1A"/>
    <w:rsid w:val="575F6905"/>
    <w:rsid w:val="58A01E2C"/>
    <w:rsid w:val="5AE70BB0"/>
    <w:rsid w:val="5E652175"/>
    <w:rsid w:val="5F2E1FB7"/>
    <w:rsid w:val="5F4B0077"/>
    <w:rsid w:val="6142679E"/>
    <w:rsid w:val="62E55633"/>
    <w:rsid w:val="63421B9D"/>
    <w:rsid w:val="64A2188E"/>
    <w:rsid w:val="66104275"/>
    <w:rsid w:val="669E6F67"/>
    <w:rsid w:val="66CB2E9F"/>
    <w:rsid w:val="69763488"/>
    <w:rsid w:val="6A036897"/>
    <w:rsid w:val="6AE01995"/>
    <w:rsid w:val="6B1A4EC6"/>
    <w:rsid w:val="6B9D4CFC"/>
    <w:rsid w:val="6C6B54E9"/>
    <w:rsid w:val="6D620875"/>
    <w:rsid w:val="6D677C52"/>
    <w:rsid w:val="6DDB159E"/>
    <w:rsid w:val="6E1B051A"/>
    <w:rsid w:val="6E5F1395"/>
    <w:rsid w:val="6F87257C"/>
    <w:rsid w:val="6FB66EBE"/>
    <w:rsid w:val="70D7566B"/>
    <w:rsid w:val="732950EB"/>
    <w:rsid w:val="747D391D"/>
    <w:rsid w:val="7597588D"/>
    <w:rsid w:val="76DF328E"/>
    <w:rsid w:val="78AF1048"/>
    <w:rsid w:val="7941548E"/>
    <w:rsid w:val="794C1B10"/>
    <w:rsid w:val="7A8F37D9"/>
    <w:rsid w:val="7BB73927"/>
    <w:rsid w:val="7C0972AA"/>
    <w:rsid w:val="7F427C3D"/>
    <w:rsid w:val="7FAA70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paragraph" w:styleId="3">
    <w:name w:val="heading 2"/>
    <w:basedOn w:val="1"/>
    <w:next w:val="1"/>
    <w:unhideWhenUsed/>
    <w:qFormat/>
    <w:uiPriority w:val="0"/>
    <w:pPr>
      <w:keepNext/>
      <w:keepLines/>
      <w:outlineLvl w:val="1"/>
    </w:pPr>
    <w:rPr>
      <w:rFonts w:cstheme="majorBidi"/>
      <w:b/>
      <w:bCs/>
      <w:sz w:val="24"/>
      <w:szCs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toc 1"/>
    <w:basedOn w:val="1"/>
    <w:next w:val="1"/>
    <w:unhideWhenUsed/>
    <w:qFormat/>
    <w:uiPriority w:val="39"/>
    <w:pPr>
      <w:tabs>
        <w:tab w:val="right" w:leader="dot" w:pos="8296"/>
      </w:tabs>
      <w:spacing w:line="360" w:lineRule="auto"/>
      <w:ind w:firstLine="0" w:firstLineChars="0"/>
    </w:pPr>
    <w:rPr>
      <w:rFonts w:ascii="方正仿宋_GBK" w:eastAsia="方正仿宋_GBK"/>
      <w:b/>
    </w:rPr>
  </w:style>
  <w:style w:type="paragraph" w:styleId="4">
    <w:name w:val="Body Text"/>
    <w:basedOn w:val="1"/>
    <w:next w:val="1"/>
    <w:qFormat/>
    <w:uiPriority w:val="0"/>
    <w:rPr>
      <w:rFonts w:eastAsiaTheme="minorEastAsia" w:cstheme="minorBidi"/>
      <w:sz w:val="26"/>
    </w:rPr>
  </w:style>
  <w:style w:type="paragraph" w:styleId="5">
    <w:name w:val="footer"/>
    <w:basedOn w:val="1"/>
    <w:unhideWhenUsed/>
    <w:qFormat/>
    <w:uiPriority w:val="99"/>
    <w:pPr>
      <w:tabs>
        <w:tab w:val="center" w:pos="4153"/>
        <w:tab w:val="right" w:pos="8306"/>
      </w:tabs>
      <w:snapToGrid w:val="0"/>
      <w:spacing w:line="240" w:lineRule="auto"/>
    </w:pPr>
    <w:rPr>
      <w:sz w:val="18"/>
      <w:szCs w:val="18"/>
    </w:rPr>
  </w:style>
  <w:style w:type="paragraph" w:styleId="6">
    <w:name w:val="toc 2"/>
    <w:basedOn w:val="1"/>
    <w:next w:val="1"/>
    <w:unhideWhenUsed/>
    <w:qFormat/>
    <w:uiPriority w:val="39"/>
    <w:pPr>
      <w:ind w:left="420" w:leftChars="200"/>
    </w:pPr>
  </w:style>
  <w:style w:type="paragraph" w:styleId="7">
    <w:name w:val="Normal (Web)"/>
    <w:basedOn w:val="1"/>
    <w:qFormat/>
    <w:uiPriority w:val="99"/>
    <w:pPr>
      <w:widowControl/>
      <w:spacing w:before="100" w:beforeAutospacing="1" w:after="100" w:afterAutospacing="1" w:line="240" w:lineRule="auto"/>
      <w:ind w:firstLine="0" w:firstLineChars="0"/>
      <w:jc w:val="left"/>
      <w:textAlignment w:val="auto"/>
    </w:pPr>
    <w:rPr>
      <w:rFonts w:ascii="宋体" w:hAnsi="Calibri"/>
      <w:kern w:val="0"/>
      <w:sz w:val="24"/>
      <w:szCs w:val="20"/>
    </w:rPr>
  </w:style>
  <w:style w:type="paragraph" w:customStyle="1" w:styleId="10">
    <w:name w:val="样式1"/>
    <w:basedOn w:val="1"/>
    <w:autoRedefine/>
    <w:qFormat/>
    <w:uiPriority w:val="0"/>
    <w:pPr>
      <w:adjustRightInd w:val="0"/>
      <w:snapToGrid w:val="0"/>
      <w:ind w:firstLine="0" w:firstLineChars="0"/>
    </w:pPr>
    <w:rPr>
      <w:rFonts w:ascii="宋体" w:hAnsi="宋体"/>
    </w:rPr>
  </w:style>
  <w:style w:type="paragraph" w:styleId="11">
    <w:name w:val="List Paragraph"/>
    <w:basedOn w:val="1"/>
    <w:autoRedefine/>
    <w:qFormat/>
    <w:uiPriority w:val="0"/>
    <w:pPr>
      <w:ind w:firstLine="420"/>
    </w:pPr>
  </w:style>
  <w:style w:type="paragraph" w:customStyle="1" w:styleId="12">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3536</Words>
  <Characters>4065</Characters>
  <Lines>0</Lines>
  <Paragraphs>0</Paragraphs>
  <TotalTime>4</TotalTime>
  <ScaleCrop>false</ScaleCrop>
  <LinksUpToDate>false</LinksUpToDate>
  <CharactersWithSpaces>4147</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2024-07-08T01:29:00Z</dcterms:created>
  <dc:creator>admin</dc:creator>
  <cp:lastModifiedBy>李敏</cp:lastModifiedBy>
  <dcterms:modified xsi:type="dcterms:W3CDTF">2025-01-14T00:43:37Z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D1F5A7D71C0B43479CE7EFE631C91BE0_12</vt:lpwstr>
  </property>
  <property fmtid="{D5CDD505-2E9C-101B-9397-08002B2CF9AE}" pid="4" name="KSOTemplateDocerSaveRecord">
    <vt:lpwstr>eyJoZGlkIjoiMDQxNjA0NWRlOTFlNDBmNWRjM2Y3Zjk1OTY0M2QyNGYiLCJ1c2VySWQiOiI3NTkwNTc1OTcifQ==</vt:lpwstr>
  </property>
</Properties>
</file>