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E5F41F">
      <w:pPr>
        <w:pStyle w:val="10"/>
        <w:spacing w:line="400" w:lineRule="exact"/>
        <w:jc w:val="center"/>
        <w:rPr>
          <w:rFonts w:hint="eastAsia" w:ascii="Times New Roman" w:hAnsi="Times New Roman"/>
          <w:b/>
          <w:bCs/>
          <w:caps w:val="0"/>
          <w:color w:val="auto"/>
          <w:sz w:val="28"/>
          <w:szCs w:val="28"/>
        </w:rPr>
      </w:pPr>
      <w:r>
        <w:rPr>
          <w:rFonts w:hint="eastAsia" w:ascii="Times New Roman" w:hAnsi="Times New Roman"/>
          <w:b/>
          <w:bCs/>
          <w:caps w:val="0"/>
          <w:color w:val="auto"/>
          <w:sz w:val="28"/>
          <w:szCs w:val="28"/>
        </w:rPr>
        <w:t>舍得酒业股份有限公司</w:t>
      </w:r>
    </w:p>
    <w:p w14:paraId="72C55CF2">
      <w:pPr>
        <w:pStyle w:val="10"/>
        <w:spacing w:line="400" w:lineRule="exact"/>
        <w:jc w:val="center"/>
        <w:rPr>
          <w:rFonts w:ascii="Times New Roman" w:hAnsi="Times New Roman"/>
          <w:b/>
          <w:bCs/>
          <w:caps w:val="0"/>
          <w:color w:val="auto"/>
          <w:sz w:val="28"/>
          <w:szCs w:val="28"/>
        </w:rPr>
      </w:pPr>
      <w:r>
        <w:rPr>
          <w:rFonts w:hint="eastAsia" w:ascii="Times New Roman" w:hAnsi="Times New Roman"/>
          <w:b/>
          <w:bCs/>
          <w:caps w:val="0"/>
          <w:color w:val="auto"/>
          <w:sz w:val="28"/>
          <w:szCs w:val="28"/>
        </w:rPr>
        <w:t xml:space="preserve">     </w:t>
      </w:r>
      <w:r>
        <w:rPr>
          <w:rFonts w:hint="eastAsia" w:ascii="Times New Roman" w:hAnsi="Times New Roman"/>
          <w:b/>
          <w:bCs/>
          <w:caps w:val="0"/>
          <w:color w:val="auto"/>
          <w:sz w:val="28"/>
          <w:szCs w:val="28"/>
          <w:lang w:eastAsia="zh-CN"/>
        </w:rPr>
        <w:t>202</w:t>
      </w:r>
      <w:r>
        <w:rPr>
          <w:rFonts w:hint="eastAsia" w:ascii="Times New Roman" w:hAnsi="Times New Roman"/>
          <w:b/>
          <w:bCs/>
          <w:caps w:val="0"/>
          <w:color w:val="auto"/>
          <w:sz w:val="28"/>
          <w:szCs w:val="28"/>
          <w:lang w:val="en-US" w:eastAsia="zh-CN"/>
        </w:rPr>
        <w:t>5</w:t>
      </w:r>
      <w:r>
        <w:rPr>
          <w:rFonts w:hint="eastAsia" w:ascii="Times New Roman" w:hAnsi="Times New Roman"/>
          <w:b/>
          <w:bCs/>
          <w:caps w:val="0"/>
          <w:color w:val="auto"/>
          <w:sz w:val="28"/>
          <w:szCs w:val="28"/>
          <w:lang w:eastAsia="zh-CN"/>
        </w:rPr>
        <w:t>-202</w:t>
      </w:r>
      <w:r>
        <w:rPr>
          <w:rFonts w:hint="eastAsia" w:ascii="Times New Roman" w:hAnsi="Times New Roman"/>
          <w:b/>
          <w:bCs/>
          <w:caps w:val="0"/>
          <w:color w:val="auto"/>
          <w:sz w:val="28"/>
          <w:szCs w:val="28"/>
          <w:lang w:val="en-US" w:eastAsia="zh-CN"/>
        </w:rPr>
        <w:t>6</w:t>
      </w:r>
      <w:r>
        <w:rPr>
          <w:rFonts w:hint="eastAsia" w:ascii="Times New Roman" w:hAnsi="Times New Roman"/>
          <w:b/>
          <w:bCs/>
          <w:caps w:val="0"/>
          <w:color w:val="auto"/>
          <w:sz w:val="28"/>
          <w:szCs w:val="28"/>
          <w:lang w:eastAsia="zh-CN"/>
        </w:rPr>
        <w:t>年度零星维修、小型建修工程</w:t>
      </w:r>
      <w:r>
        <w:rPr>
          <w:rFonts w:hint="eastAsia" w:ascii="Times New Roman" w:hAnsi="Times New Roman"/>
          <w:b/>
          <w:bCs/>
          <w:caps w:val="0"/>
          <w:color w:val="auto"/>
          <w:sz w:val="28"/>
          <w:szCs w:val="28"/>
        </w:rPr>
        <w:t>招标公告</w:t>
      </w:r>
    </w:p>
    <w:p w14:paraId="45C73F60">
      <w:pPr>
        <w:pStyle w:val="10"/>
        <w:spacing w:line="460" w:lineRule="exact"/>
        <w:jc w:val="center"/>
        <w:rPr>
          <w:rFonts w:hint="eastAsia" w:ascii="Times New Roman" w:hAnsi="Times New Roman"/>
          <w:caps w:val="0"/>
          <w:color w:val="auto"/>
          <w:lang w:eastAsia="zh-CN"/>
        </w:rPr>
      </w:pPr>
      <w:bookmarkStart w:id="0" w:name="_Toc720"/>
      <w:r>
        <w:rPr>
          <w:rFonts w:hint="eastAsia" w:ascii="Times New Roman" w:hAnsi="Times New Roman"/>
          <w:caps w:val="0"/>
          <w:color w:val="auto"/>
          <w:lang w:eastAsia="zh-CN"/>
        </w:rPr>
        <w:t>舍司招（202</w:t>
      </w:r>
      <w:r>
        <w:rPr>
          <w:rFonts w:hint="eastAsia" w:ascii="Times New Roman" w:hAnsi="Times New Roman"/>
          <w:caps w:val="0"/>
          <w:color w:val="auto"/>
          <w:lang w:val="en-US" w:eastAsia="zh-CN"/>
        </w:rPr>
        <w:t>5</w:t>
      </w:r>
      <w:r>
        <w:rPr>
          <w:rFonts w:hint="eastAsia" w:ascii="Times New Roman" w:hAnsi="Times New Roman"/>
          <w:caps w:val="0"/>
          <w:color w:val="auto"/>
          <w:lang w:eastAsia="zh-CN"/>
        </w:rPr>
        <w:t>）ZC2-0</w:t>
      </w:r>
      <w:r>
        <w:rPr>
          <w:rFonts w:hint="eastAsia" w:ascii="Times New Roman" w:hAnsi="Times New Roman"/>
          <w:caps w:val="0"/>
          <w:color w:val="auto"/>
          <w:lang w:val="en-US" w:eastAsia="zh-CN"/>
        </w:rPr>
        <w:t>03</w:t>
      </w:r>
      <w:r>
        <w:rPr>
          <w:rFonts w:hint="eastAsia" w:ascii="Times New Roman" w:hAnsi="Times New Roman"/>
          <w:caps w:val="0"/>
          <w:color w:val="auto"/>
          <w:lang w:eastAsia="zh-CN"/>
        </w:rPr>
        <w:t>号</w:t>
      </w:r>
    </w:p>
    <w:p w14:paraId="26E5D9E6">
      <w:pPr>
        <w:pStyle w:val="10"/>
        <w:keepNext w:val="0"/>
        <w:keepLines w:val="0"/>
        <w:pageBreakBefore w:val="0"/>
        <w:widowControl w:val="0"/>
        <w:kinsoku/>
        <w:overflowPunct/>
        <w:autoSpaceDE/>
        <w:autoSpaceDN/>
        <w:bidi w:val="0"/>
        <w:spacing w:line="440" w:lineRule="exact"/>
        <w:rPr>
          <w:rFonts w:ascii="Times New Roman" w:hAnsi="Times New Roman"/>
          <w:b/>
          <w:bCs/>
          <w:caps w:val="0"/>
          <w:color w:val="auto"/>
          <w:sz w:val="24"/>
        </w:rPr>
      </w:pPr>
      <w:r>
        <w:rPr>
          <w:rFonts w:hint="eastAsia" w:ascii="Times New Roman" w:hAnsi="Times New Roman"/>
          <w:b/>
          <w:bCs/>
          <w:caps w:val="0"/>
          <w:color w:val="auto"/>
          <w:sz w:val="24"/>
        </w:rPr>
        <w:t>1．招标条件</w:t>
      </w:r>
      <w:bookmarkEnd w:id="0"/>
    </w:p>
    <w:p w14:paraId="1F31AFE2">
      <w:pPr>
        <w:keepNext w:val="0"/>
        <w:keepLines w:val="0"/>
        <w:pageBreakBefore w:val="0"/>
        <w:widowControl w:val="0"/>
        <w:kinsoku/>
        <w:overflowPunct/>
        <w:autoSpaceDE/>
        <w:autoSpaceDN/>
        <w:bidi w:val="0"/>
        <w:spacing w:line="440" w:lineRule="exact"/>
        <w:ind w:firstLine="480"/>
        <w:jc w:val="left"/>
        <w:textAlignment w:val="auto"/>
        <w:rPr>
          <w:rFonts w:ascii="Times New Roman" w:hAnsi="Times New Roman" w:cs="微软雅黑"/>
          <w:caps w:val="0"/>
          <w:sz w:val="24"/>
        </w:rPr>
      </w:pPr>
      <w:bookmarkStart w:id="1" w:name="_Toc14033"/>
      <w:r>
        <w:rPr>
          <w:rFonts w:hint="eastAsia" w:ascii="Times New Roman" w:hAnsi="Times New Roman" w:cs="微软雅黑"/>
          <w:caps w:val="0"/>
          <w:sz w:val="24"/>
        </w:rPr>
        <w:t>本招标项目</w:t>
      </w:r>
      <w:r>
        <w:rPr>
          <w:rFonts w:hint="eastAsia" w:cs="微软雅黑"/>
          <w:caps w:val="0"/>
          <w:sz w:val="24"/>
          <w:u w:val="single"/>
          <w:lang w:eastAsia="zh-CN"/>
        </w:rPr>
        <w:t>舍得酒业202</w:t>
      </w:r>
      <w:r>
        <w:rPr>
          <w:rFonts w:hint="eastAsia" w:cs="微软雅黑"/>
          <w:caps w:val="0"/>
          <w:sz w:val="24"/>
          <w:u w:val="single"/>
          <w:lang w:val="en-US" w:eastAsia="zh-CN"/>
        </w:rPr>
        <w:t>5</w:t>
      </w:r>
      <w:r>
        <w:rPr>
          <w:rFonts w:hint="eastAsia" w:cs="微软雅黑"/>
          <w:caps w:val="0"/>
          <w:sz w:val="24"/>
          <w:u w:val="single"/>
          <w:lang w:eastAsia="zh-CN"/>
        </w:rPr>
        <w:t>-202</w:t>
      </w:r>
      <w:r>
        <w:rPr>
          <w:rFonts w:hint="eastAsia" w:cs="微软雅黑"/>
          <w:caps w:val="0"/>
          <w:sz w:val="24"/>
          <w:u w:val="single"/>
          <w:lang w:val="en-US" w:eastAsia="zh-CN"/>
        </w:rPr>
        <w:t>6</w:t>
      </w:r>
      <w:r>
        <w:rPr>
          <w:rFonts w:hint="eastAsia" w:cs="微软雅黑"/>
          <w:caps w:val="0"/>
          <w:sz w:val="24"/>
          <w:u w:val="single"/>
          <w:lang w:eastAsia="zh-CN"/>
        </w:rPr>
        <w:t>年度零星维修、小型建修工程</w:t>
      </w:r>
      <w:r>
        <w:rPr>
          <w:rFonts w:hint="eastAsia" w:ascii="Times New Roman" w:hAnsi="Times New Roman" w:cs="微软雅黑"/>
          <w:caps w:val="0"/>
          <w:sz w:val="24"/>
          <w:u w:val="single"/>
        </w:rPr>
        <w:t>，</w:t>
      </w:r>
      <w:r>
        <w:rPr>
          <w:rFonts w:hint="eastAsia" w:ascii="Times New Roman" w:hAnsi="Times New Roman" w:cs="微软雅黑"/>
          <w:caps w:val="0"/>
          <w:sz w:val="24"/>
        </w:rPr>
        <w:t xml:space="preserve">已由 </w:t>
      </w:r>
      <w:r>
        <w:rPr>
          <w:rFonts w:hint="eastAsia" w:ascii="Times New Roman" w:hAnsi="Times New Roman" w:cs="微软雅黑"/>
          <w:caps w:val="0"/>
          <w:sz w:val="24"/>
          <w:u w:val="single"/>
        </w:rPr>
        <w:t>舍得酒业股份有限公司</w:t>
      </w:r>
      <w:r>
        <w:rPr>
          <w:rFonts w:hint="eastAsia" w:ascii="Times New Roman" w:hAnsi="Times New Roman" w:cs="微软雅黑"/>
          <w:caps w:val="0"/>
          <w:sz w:val="24"/>
        </w:rPr>
        <w:t>批准建设。招标人为</w:t>
      </w:r>
      <w:bookmarkStart w:id="2" w:name="_Hlk51439236"/>
      <w:r>
        <w:rPr>
          <w:rFonts w:hint="eastAsia" w:ascii="Times New Roman" w:hAnsi="Times New Roman" w:cs="微软雅黑"/>
          <w:caps w:val="0"/>
          <w:sz w:val="24"/>
          <w:u w:val="single"/>
        </w:rPr>
        <w:t>舍得酒业股份有限公司</w:t>
      </w:r>
      <w:bookmarkEnd w:id="2"/>
      <w:r>
        <w:rPr>
          <w:rFonts w:hint="eastAsia" w:ascii="Times New Roman" w:hAnsi="Times New Roman" w:cs="微软雅黑"/>
          <w:caps w:val="0"/>
          <w:sz w:val="24"/>
        </w:rPr>
        <w:t>，资金来源为</w:t>
      </w:r>
      <w:r>
        <w:rPr>
          <w:rFonts w:hint="eastAsia" w:ascii="Times New Roman" w:hAnsi="Times New Roman" w:cs="微软雅黑"/>
          <w:caps w:val="0"/>
          <w:sz w:val="24"/>
          <w:u w:val="single"/>
        </w:rPr>
        <w:t>企业自筹</w:t>
      </w:r>
      <w:r>
        <w:rPr>
          <w:rFonts w:hint="eastAsia" w:ascii="Times New Roman" w:hAnsi="Times New Roman" w:cs="微软雅黑"/>
          <w:caps w:val="0"/>
          <w:sz w:val="24"/>
        </w:rPr>
        <w:t>，出资比例</w:t>
      </w:r>
      <w:r>
        <w:rPr>
          <w:rFonts w:hint="eastAsia" w:ascii="Times New Roman" w:hAnsi="Times New Roman" w:cs="微软雅黑"/>
          <w:caps w:val="0"/>
          <w:sz w:val="24"/>
          <w:u w:val="single"/>
        </w:rPr>
        <w:t>100%</w:t>
      </w:r>
      <w:r>
        <w:rPr>
          <w:rFonts w:hint="eastAsia" w:ascii="Times New Roman" w:hAnsi="Times New Roman" w:cs="微软雅黑"/>
          <w:caps w:val="0"/>
          <w:sz w:val="24"/>
        </w:rPr>
        <w:t>，项目已具备招标条件，现对该项目进行公开招标。</w:t>
      </w:r>
    </w:p>
    <w:p w14:paraId="36FD3B81">
      <w:pPr>
        <w:pStyle w:val="10"/>
        <w:keepNext w:val="0"/>
        <w:keepLines w:val="0"/>
        <w:pageBreakBefore w:val="0"/>
        <w:widowControl w:val="0"/>
        <w:kinsoku/>
        <w:overflowPunct/>
        <w:autoSpaceDE/>
        <w:autoSpaceDN/>
        <w:bidi w:val="0"/>
        <w:spacing w:line="440" w:lineRule="exact"/>
        <w:rPr>
          <w:rFonts w:ascii="Times New Roman" w:hAnsi="Times New Roman"/>
          <w:b/>
          <w:bCs/>
          <w:caps w:val="0"/>
          <w:sz w:val="24"/>
        </w:rPr>
      </w:pPr>
      <w:r>
        <w:rPr>
          <w:rFonts w:hint="eastAsia" w:ascii="Times New Roman" w:hAnsi="Times New Roman"/>
          <w:b/>
          <w:bCs/>
          <w:caps w:val="0"/>
          <w:sz w:val="24"/>
        </w:rPr>
        <w:t>2．项目概况与招标范围</w:t>
      </w:r>
      <w:bookmarkEnd w:id="1"/>
    </w:p>
    <w:p w14:paraId="4CA14A4E">
      <w:pPr>
        <w:keepNext w:val="0"/>
        <w:keepLines w:val="0"/>
        <w:pageBreakBefore w:val="0"/>
        <w:widowControl w:val="0"/>
        <w:kinsoku/>
        <w:overflowPunct/>
        <w:autoSpaceDE/>
        <w:autoSpaceDN/>
        <w:bidi w:val="0"/>
        <w:spacing w:line="440" w:lineRule="exact"/>
        <w:ind w:firstLine="480"/>
        <w:textAlignment w:val="auto"/>
        <w:rPr>
          <w:rFonts w:hint="eastAsia" w:ascii="Times New Roman" w:hAnsi="Times New Roman" w:eastAsia="宋体" w:cs="宋体"/>
          <w:bCs/>
          <w:snapToGrid w:val="0"/>
          <w:color w:val="auto"/>
          <w:kern w:val="0"/>
          <w:sz w:val="24"/>
          <w:highlight w:val="none"/>
          <w:lang w:val="en-US" w:eastAsia="zh-CN"/>
        </w:rPr>
      </w:pPr>
      <w:r>
        <w:rPr>
          <w:rFonts w:hint="eastAsia" w:ascii="Times New Roman" w:hAnsi="Times New Roman" w:eastAsia="宋体" w:cs="宋体"/>
          <w:bCs/>
          <w:snapToGrid w:val="0"/>
          <w:color w:val="auto"/>
          <w:kern w:val="0"/>
          <w:sz w:val="24"/>
          <w:highlight w:val="none"/>
          <w:lang w:val="en-US" w:eastAsia="zh-CN"/>
        </w:rPr>
        <w:t>2.1项目名称：舍得酒业2025-2026年度零星维修、小型建修工程</w:t>
      </w:r>
    </w:p>
    <w:p w14:paraId="65EC3903">
      <w:pPr>
        <w:keepNext w:val="0"/>
        <w:keepLines w:val="0"/>
        <w:pageBreakBefore w:val="0"/>
        <w:widowControl w:val="0"/>
        <w:kinsoku/>
        <w:overflowPunct/>
        <w:autoSpaceDE/>
        <w:autoSpaceDN/>
        <w:bidi w:val="0"/>
        <w:spacing w:line="440" w:lineRule="exact"/>
        <w:ind w:firstLine="480"/>
        <w:textAlignment w:val="auto"/>
        <w:rPr>
          <w:rFonts w:hint="eastAsia" w:ascii="Times New Roman" w:hAnsi="Times New Roman" w:eastAsia="宋体" w:cs="宋体"/>
          <w:bCs/>
          <w:snapToGrid w:val="0"/>
          <w:color w:val="auto"/>
          <w:kern w:val="0"/>
          <w:sz w:val="24"/>
          <w:highlight w:val="none"/>
          <w:lang w:val="en-US" w:eastAsia="zh-CN"/>
        </w:rPr>
      </w:pPr>
      <w:r>
        <w:rPr>
          <w:rFonts w:hint="eastAsia" w:ascii="Times New Roman" w:hAnsi="Times New Roman" w:eastAsia="宋体" w:cs="宋体"/>
          <w:bCs/>
          <w:snapToGrid w:val="0"/>
          <w:color w:val="auto"/>
          <w:kern w:val="0"/>
          <w:sz w:val="24"/>
          <w:highlight w:val="none"/>
          <w:lang w:val="en-US" w:eastAsia="zh-CN"/>
        </w:rPr>
        <w:t>2.2项目地址：四川省射洪市沱牌镇舍得酒业股份有限公司厂区。</w:t>
      </w:r>
    </w:p>
    <w:p w14:paraId="641ABC0A">
      <w:pPr>
        <w:keepNext w:val="0"/>
        <w:keepLines w:val="0"/>
        <w:pageBreakBefore w:val="0"/>
        <w:widowControl w:val="0"/>
        <w:kinsoku/>
        <w:overflowPunct/>
        <w:autoSpaceDE/>
        <w:autoSpaceDN/>
        <w:bidi w:val="0"/>
        <w:spacing w:line="440" w:lineRule="exact"/>
        <w:ind w:firstLine="480"/>
        <w:textAlignment w:val="auto"/>
        <w:rPr>
          <w:rFonts w:hint="eastAsia" w:ascii="Times New Roman" w:hAnsi="Times New Roman" w:eastAsia="宋体" w:cs="宋体"/>
          <w:bCs/>
          <w:snapToGrid w:val="0"/>
          <w:color w:val="auto"/>
          <w:kern w:val="0"/>
          <w:sz w:val="24"/>
          <w:highlight w:val="none"/>
          <w:lang w:val="en-US" w:eastAsia="zh-CN"/>
        </w:rPr>
      </w:pPr>
      <w:bookmarkStart w:id="3" w:name="_Toc31566"/>
      <w:r>
        <w:rPr>
          <w:rFonts w:hint="eastAsia" w:ascii="Times New Roman" w:hAnsi="Times New Roman" w:eastAsia="宋体" w:cs="宋体"/>
          <w:bCs/>
          <w:snapToGrid w:val="0"/>
          <w:color w:val="auto"/>
          <w:kern w:val="0"/>
          <w:sz w:val="24"/>
          <w:highlight w:val="none"/>
          <w:lang w:val="en-US" w:eastAsia="zh-CN"/>
        </w:rPr>
        <w:t>2.3工程规模：本项目位于四川省遂宁市射洪市沱牌镇，舍得酒业产研总部整个厂区（含遂宁、射洪部分分公司），主要特点有点多面广量小，整修涉及产研总部整个厂区，施工作业需协调多个部门；工程零星、任务存在不连续；以维修为主，涉及专业、工种较多。</w:t>
      </w:r>
    </w:p>
    <w:p w14:paraId="14E5D1C4">
      <w:pPr>
        <w:keepNext w:val="0"/>
        <w:keepLines w:val="0"/>
        <w:pageBreakBefore w:val="0"/>
        <w:widowControl w:val="0"/>
        <w:kinsoku/>
        <w:overflowPunct/>
        <w:autoSpaceDE/>
        <w:autoSpaceDN/>
        <w:bidi w:val="0"/>
        <w:spacing w:line="440" w:lineRule="exact"/>
        <w:ind w:firstLine="480"/>
        <w:textAlignment w:val="auto"/>
        <w:rPr>
          <w:rFonts w:hint="eastAsia" w:ascii="Times New Roman" w:hAnsi="Times New Roman" w:eastAsia="宋体" w:cs="宋体"/>
          <w:bCs/>
          <w:snapToGrid w:val="0"/>
          <w:color w:val="auto"/>
          <w:kern w:val="0"/>
          <w:sz w:val="24"/>
          <w:highlight w:val="none"/>
          <w:lang w:val="en-US" w:eastAsia="zh-CN"/>
        </w:rPr>
      </w:pPr>
      <w:r>
        <w:rPr>
          <w:rFonts w:hint="eastAsia" w:ascii="Times New Roman" w:hAnsi="Times New Roman" w:eastAsia="宋体" w:cs="宋体"/>
          <w:bCs/>
          <w:snapToGrid w:val="0"/>
          <w:color w:val="auto"/>
          <w:kern w:val="0"/>
          <w:sz w:val="24"/>
          <w:highlight w:val="none"/>
          <w:lang w:val="en-US" w:eastAsia="zh-CN"/>
        </w:rPr>
        <w:t>2.4招标范围：2025年5月1日至2026年4月30日期间舍得酒业股份有限公司（含沱牌舍得集团公司）工程管理部门下达的施工任务，土建维修为主，包括不限于文旅参观沿线土建内容维修，生产设施的土建维修，管网系统维修的土建，住宅区土建设施整修、装饰工程，零星拆除、门窗修缮、外墙修补、雨污系统整修与清淘、项目工程的前期土建配合工作、突发应急工作配合等单个预算为30万元以内的新建、改建、迁建、扩建为辅的施工内容。</w:t>
      </w:r>
    </w:p>
    <w:p w14:paraId="579B7F00">
      <w:pPr>
        <w:keepNext w:val="0"/>
        <w:keepLines w:val="0"/>
        <w:pageBreakBefore w:val="0"/>
        <w:widowControl w:val="0"/>
        <w:kinsoku/>
        <w:overflowPunct/>
        <w:autoSpaceDE/>
        <w:autoSpaceDN/>
        <w:bidi w:val="0"/>
        <w:spacing w:line="440" w:lineRule="exact"/>
        <w:ind w:firstLine="480"/>
        <w:textAlignment w:val="auto"/>
        <w:rPr>
          <w:rFonts w:hint="eastAsia" w:ascii="Times New Roman" w:hAnsi="Times New Roman" w:eastAsia="宋体" w:cs="宋体"/>
          <w:bCs/>
          <w:snapToGrid w:val="0"/>
          <w:color w:val="auto"/>
          <w:kern w:val="0"/>
          <w:sz w:val="24"/>
          <w:highlight w:val="none"/>
          <w:lang w:val="en-US" w:eastAsia="zh-CN"/>
        </w:rPr>
      </w:pPr>
      <w:r>
        <w:rPr>
          <w:rFonts w:hint="eastAsia" w:ascii="Times New Roman" w:hAnsi="Times New Roman" w:eastAsia="宋体" w:cs="宋体"/>
          <w:bCs/>
          <w:snapToGrid w:val="0"/>
          <w:color w:val="auto"/>
          <w:kern w:val="0"/>
          <w:sz w:val="24"/>
          <w:highlight w:val="none"/>
          <w:lang w:val="en-US" w:eastAsia="zh-CN"/>
        </w:rPr>
        <w:t>2.5合同期限：一年，2025年5月1日起至2026年4月30日止。</w:t>
      </w:r>
    </w:p>
    <w:p w14:paraId="14A17020">
      <w:pPr>
        <w:pStyle w:val="10"/>
        <w:keepNext w:val="0"/>
        <w:keepLines w:val="0"/>
        <w:pageBreakBefore w:val="0"/>
        <w:widowControl w:val="0"/>
        <w:kinsoku/>
        <w:overflowPunct/>
        <w:autoSpaceDE/>
        <w:autoSpaceDN/>
        <w:bidi w:val="0"/>
        <w:spacing w:line="440" w:lineRule="exact"/>
        <w:rPr>
          <w:rFonts w:ascii="Times New Roman" w:hAnsi="Times New Roman"/>
          <w:b/>
          <w:bCs/>
          <w:caps w:val="0"/>
          <w:sz w:val="24"/>
          <w:highlight w:val="none"/>
        </w:rPr>
      </w:pPr>
      <w:r>
        <w:rPr>
          <w:rFonts w:hint="eastAsia" w:ascii="Times New Roman" w:hAnsi="Times New Roman"/>
          <w:b/>
          <w:bCs/>
          <w:caps w:val="0"/>
          <w:sz w:val="24"/>
          <w:highlight w:val="none"/>
        </w:rPr>
        <w:t>3．投标人资格要求</w:t>
      </w:r>
      <w:bookmarkEnd w:id="3"/>
    </w:p>
    <w:p w14:paraId="0C1C88F1">
      <w:pPr>
        <w:keepNext w:val="0"/>
        <w:keepLines w:val="0"/>
        <w:pageBreakBefore w:val="0"/>
        <w:widowControl w:val="0"/>
        <w:kinsoku/>
        <w:overflowPunct/>
        <w:autoSpaceDE/>
        <w:autoSpaceDN/>
        <w:bidi w:val="0"/>
        <w:spacing w:line="440" w:lineRule="exact"/>
        <w:ind w:firstLine="480"/>
        <w:textAlignment w:val="auto"/>
        <w:rPr>
          <w:rFonts w:hint="default" w:ascii="宋体" w:hAnsi="宋体" w:eastAsia="宋体" w:cs="仿宋_GB2312"/>
          <w:snapToGrid w:val="0"/>
          <w:kern w:val="0"/>
          <w:sz w:val="24"/>
          <w:lang w:val="en-US" w:eastAsia="zh-CN"/>
        </w:rPr>
      </w:pPr>
      <w:r>
        <w:rPr>
          <w:rFonts w:hint="eastAsia" w:ascii="宋体" w:hAnsi="宋体" w:eastAsia="宋体" w:cs="仿宋_GB2312"/>
          <w:snapToGrid w:val="0"/>
          <w:kern w:val="0"/>
          <w:sz w:val="24"/>
        </w:rPr>
        <w:t xml:space="preserve">3.1 </w:t>
      </w:r>
      <w:r>
        <w:rPr>
          <w:rFonts w:hint="eastAsia" w:ascii="Times New Roman" w:hAnsi="Times New Roman"/>
          <w:caps w:val="0"/>
          <w:sz w:val="24"/>
          <w:highlight w:val="none"/>
        </w:rPr>
        <w:t>投标人须是具有独立法人资格并依法取得企业营业执照，</w:t>
      </w:r>
      <w:r>
        <w:rPr>
          <w:rFonts w:hint="eastAsia" w:ascii="Times New Roman" w:hAnsi="Times New Roman" w:cs="宋体"/>
          <w:bCs/>
          <w:snapToGrid w:val="0"/>
          <w:color w:val="auto"/>
          <w:kern w:val="0"/>
          <w:sz w:val="24"/>
          <w:highlight w:val="none"/>
        </w:rPr>
        <w:t>且注册资本不少于</w:t>
      </w:r>
      <w:r>
        <w:rPr>
          <w:rFonts w:hint="eastAsia" w:cs="宋体"/>
          <w:bCs/>
          <w:snapToGrid w:val="0"/>
          <w:color w:val="auto"/>
          <w:kern w:val="0"/>
          <w:sz w:val="24"/>
          <w:highlight w:val="none"/>
          <w:lang w:val="en-US" w:eastAsia="zh-CN"/>
        </w:rPr>
        <w:t>2</w:t>
      </w:r>
      <w:r>
        <w:rPr>
          <w:rFonts w:hint="eastAsia" w:ascii="Times New Roman" w:hAnsi="Times New Roman" w:cs="宋体"/>
          <w:bCs/>
          <w:snapToGrid w:val="0"/>
          <w:color w:val="auto"/>
          <w:kern w:val="0"/>
          <w:sz w:val="24"/>
          <w:highlight w:val="none"/>
          <w:lang w:val="en-US" w:eastAsia="zh-CN"/>
        </w:rPr>
        <w:t>0</w:t>
      </w:r>
      <w:r>
        <w:rPr>
          <w:rFonts w:ascii="Times New Roman" w:hAnsi="Times New Roman" w:cs="宋体"/>
          <w:bCs/>
          <w:snapToGrid w:val="0"/>
          <w:color w:val="auto"/>
          <w:kern w:val="0"/>
          <w:sz w:val="24"/>
          <w:highlight w:val="none"/>
        </w:rPr>
        <w:t>00</w:t>
      </w:r>
      <w:r>
        <w:rPr>
          <w:rFonts w:hint="eastAsia" w:ascii="Times New Roman" w:hAnsi="Times New Roman" w:cs="宋体"/>
          <w:bCs/>
          <w:snapToGrid w:val="0"/>
          <w:color w:val="auto"/>
          <w:kern w:val="0"/>
          <w:sz w:val="24"/>
          <w:highlight w:val="none"/>
        </w:rPr>
        <w:t>万元（其中实缴资本不低于</w:t>
      </w:r>
      <w:r>
        <w:rPr>
          <w:rFonts w:hint="eastAsia" w:ascii="Times New Roman" w:hAnsi="Times New Roman" w:cs="宋体"/>
          <w:bCs/>
          <w:snapToGrid w:val="0"/>
          <w:color w:val="auto"/>
          <w:kern w:val="0"/>
          <w:sz w:val="24"/>
          <w:highlight w:val="none"/>
          <w:lang w:val="en-US" w:eastAsia="zh-CN"/>
        </w:rPr>
        <w:t>1</w:t>
      </w:r>
      <w:r>
        <w:rPr>
          <w:rFonts w:hint="eastAsia" w:cs="宋体"/>
          <w:bCs/>
          <w:snapToGrid w:val="0"/>
          <w:color w:val="auto"/>
          <w:kern w:val="0"/>
          <w:sz w:val="24"/>
          <w:highlight w:val="none"/>
          <w:lang w:val="en-US" w:eastAsia="zh-CN"/>
        </w:rPr>
        <w:t>0</w:t>
      </w:r>
      <w:r>
        <w:rPr>
          <w:rFonts w:hint="eastAsia" w:ascii="Times New Roman" w:hAnsi="Times New Roman" w:cs="宋体"/>
          <w:bCs/>
          <w:snapToGrid w:val="0"/>
          <w:color w:val="auto"/>
          <w:kern w:val="0"/>
          <w:sz w:val="24"/>
          <w:highlight w:val="none"/>
          <w:lang w:val="en-US" w:eastAsia="zh-CN"/>
        </w:rPr>
        <w:t>00</w:t>
      </w:r>
      <w:r>
        <w:rPr>
          <w:rFonts w:hint="eastAsia" w:ascii="Times New Roman" w:hAnsi="Times New Roman" w:cs="宋体"/>
          <w:bCs/>
          <w:snapToGrid w:val="0"/>
          <w:color w:val="auto"/>
          <w:kern w:val="0"/>
          <w:sz w:val="24"/>
          <w:highlight w:val="none"/>
        </w:rPr>
        <w:t>万元）</w:t>
      </w:r>
      <w:r>
        <w:rPr>
          <w:rFonts w:hint="eastAsia" w:ascii="Times New Roman" w:hAnsi="Times New Roman" w:cs="宋体"/>
          <w:bCs/>
          <w:color w:val="auto"/>
          <w:sz w:val="24"/>
          <w:highlight w:val="none"/>
        </w:rPr>
        <w:t>企业营业执照处于有效期</w:t>
      </w:r>
      <w:r>
        <w:rPr>
          <w:rFonts w:hint="eastAsia" w:ascii="宋体" w:hAnsi="宋体" w:eastAsia="宋体" w:cs="仿宋_GB2312"/>
          <w:snapToGrid w:val="0"/>
          <w:kern w:val="0"/>
          <w:sz w:val="24"/>
        </w:rPr>
        <w:t>。</w:t>
      </w:r>
    </w:p>
    <w:p w14:paraId="67FFCC97">
      <w:pPr>
        <w:keepNext w:val="0"/>
        <w:keepLines w:val="0"/>
        <w:pageBreakBefore w:val="0"/>
        <w:widowControl w:val="0"/>
        <w:kinsoku/>
        <w:overflowPunct/>
        <w:autoSpaceDE/>
        <w:autoSpaceDN/>
        <w:bidi w:val="0"/>
        <w:spacing w:line="440" w:lineRule="exact"/>
        <w:ind w:firstLine="480"/>
        <w:textAlignment w:val="auto"/>
        <w:rPr>
          <w:rFonts w:hint="eastAsia" w:ascii="宋体" w:hAnsi="宋体" w:eastAsia="宋体" w:cs="仿宋_GB2312"/>
          <w:snapToGrid w:val="0"/>
          <w:kern w:val="0"/>
          <w:sz w:val="24"/>
        </w:rPr>
      </w:pPr>
      <w:r>
        <w:rPr>
          <w:rFonts w:hint="eastAsia" w:ascii="宋体" w:hAnsi="宋体" w:eastAsia="宋体" w:cs="仿宋_GB2312"/>
          <w:snapToGrid w:val="0"/>
          <w:kern w:val="0"/>
          <w:sz w:val="24"/>
        </w:rPr>
        <w:t>3.2 投标人须具备建设行政主管部门颁发的建筑工程施工总承包</w:t>
      </w:r>
      <w:r>
        <w:rPr>
          <w:rFonts w:hint="eastAsia" w:ascii="宋体" w:hAnsi="宋体" w:eastAsia="宋体" w:cs="仿宋_GB2312"/>
          <w:snapToGrid w:val="0"/>
          <w:kern w:val="0"/>
          <w:sz w:val="24"/>
          <w:lang w:val="en-US" w:eastAsia="zh-CN"/>
        </w:rPr>
        <w:t>二级及</w:t>
      </w:r>
      <w:r>
        <w:rPr>
          <w:rFonts w:hint="eastAsia" w:ascii="宋体" w:hAnsi="宋体" w:eastAsia="宋体" w:cs="仿宋_GB2312"/>
          <w:snapToGrid w:val="0"/>
          <w:kern w:val="0"/>
          <w:sz w:val="24"/>
        </w:rPr>
        <w:t>以上资质，</w:t>
      </w:r>
      <w:r>
        <w:rPr>
          <w:rFonts w:hint="eastAsia" w:ascii="宋体" w:hAnsi="宋体" w:cs="宋体"/>
          <w:bCs/>
          <w:color w:val="auto"/>
          <w:sz w:val="24"/>
          <w:highlight w:val="none"/>
        </w:rPr>
        <w:t>同时具备建设行政主管部门颁发的有效的安全生产许可证</w:t>
      </w:r>
      <w:r>
        <w:rPr>
          <w:rFonts w:hint="eastAsia" w:ascii="宋体" w:hAnsi="宋体" w:cs="宋体"/>
          <w:bCs/>
          <w:color w:val="auto"/>
          <w:sz w:val="24"/>
          <w:highlight w:val="none"/>
          <w:lang w:eastAsia="zh-CN"/>
        </w:rPr>
        <w:t>，</w:t>
      </w:r>
      <w:r>
        <w:rPr>
          <w:rFonts w:hint="eastAsia" w:ascii="宋体" w:hAnsi="宋体" w:eastAsia="宋体" w:cs="仿宋_GB2312"/>
          <w:snapToGrid w:val="0"/>
          <w:kern w:val="0"/>
          <w:sz w:val="24"/>
        </w:rPr>
        <w:t>且能从事资质范围内相应的业务，并在人员、设备、资金等方面具有相应的施工能力。</w:t>
      </w:r>
    </w:p>
    <w:p w14:paraId="36B15726">
      <w:pPr>
        <w:keepNext w:val="0"/>
        <w:keepLines w:val="0"/>
        <w:pageBreakBefore w:val="0"/>
        <w:widowControl w:val="0"/>
        <w:kinsoku/>
        <w:overflowPunct/>
        <w:autoSpaceDE/>
        <w:autoSpaceDN/>
        <w:bidi w:val="0"/>
        <w:spacing w:line="440" w:lineRule="exact"/>
        <w:ind w:firstLine="480"/>
        <w:textAlignment w:val="auto"/>
        <w:rPr>
          <w:rFonts w:hint="eastAsia" w:ascii="宋体" w:hAnsi="宋体" w:eastAsia="宋体" w:cs="宋体"/>
          <w:sz w:val="24"/>
        </w:rPr>
      </w:pPr>
      <w:r>
        <w:rPr>
          <w:rFonts w:hint="eastAsia" w:ascii="宋体" w:hAnsi="宋体" w:eastAsia="宋体" w:cs="仿宋_GB2312"/>
          <w:snapToGrid w:val="0"/>
          <w:kern w:val="0"/>
          <w:sz w:val="24"/>
        </w:rPr>
        <w:t>3.3人员要求：项目经理1人，</w:t>
      </w:r>
      <w:r>
        <w:rPr>
          <w:rFonts w:hint="eastAsia" w:ascii="宋体" w:hAnsi="宋体" w:eastAsia="宋体" w:cs="宋体"/>
          <w:sz w:val="24"/>
        </w:rPr>
        <w:t>投标人拟派的项目经理必须已在投标人本单位注册并应具有建筑工程类</w:t>
      </w:r>
      <w:r>
        <w:rPr>
          <w:rFonts w:hint="eastAsia" w:ascii="宋体" w:hAnsi="宋体" w:cs="宋体"/>
          <w:sz w:val="24"/>
          <w:lang w:val="en-US" w:eastAsia="zh-CN"/>
        </w:rPr>
        <w:t>二</w:t>
      </w:r>
      <w:r>
        <w:rPr>
          <w:rFonts w:hint="eastAsia" w:ascii="宋体" w:hAnsi="宋体" w:eastAsia="宋体" w:cs="宋体"/>
          <w:sz w:val="24"/>
        </w:rPr>
        <w:t>级</w:t>
      </w:r>
      <w:r>
        <w:rPr>
          <w:rFonts w:hint="eastAsia" w:ascii="宋体" w:hAnsi="宋体" w:cs="宋体"/>
          <w:sz w:val="24"/>
          <w:lang w:val="en-US" w:eastAsia="zh-CN"/>
        </w:rPr>
        <w:t>及以上</w:t>
      </w:r>
      <w:r>
        <w:rPr>
          <w:rFonts w:hint="eastAsia" w:ascii="宋体" w:hAnsi="宋体" w:eastAsia="宋体" w:cs="宋体"/>
          <w:sz w:val="24"/>
        </w:rPr>
        <w:t>注册建造师执业资格</w:t>
      </w:r>
      <w:r>
        <w:rPr>
          <w:rFonts w:hint="eastAsia" w:ascii="宋体" w:hAnsi="宋体" w:eastAsia="宋体" w:cs="宋体"/>
          <w:sz w:val="24"/>
          <w:lang w:eastAsia="zh-CN"/>
        </w:rPr>
        <w:t>，</w:t>
      </w:r>
      <w:bookmarkStart w:id="5" w:name="_GoBack"/>
      <w:r>
        <w:rPr>
          <w:rFonts w:hint="eastAsia" w:ascii="宋体" w:hAnsi="宋体" w:eastAsia="宋体" w:cs="宋体"/>
          <w:color w:val="auto"/>
          <w:sz w:val="24"/>
          <w:highlight w:val="none"/>
          <w:lang w:val="en-US" w:eastAsia="zh-CN"/>
        </w:rPr>
        <w:t>并具有有效的</w:t>
      </w:r>
      <w:r>
        <w:rPr>
          <w:rFonts w:ascii="宋体" w:hAnsi="宋体" w:eastAsia="宋体" w:cs="宋体"/>
          <w:sz w:val="24"/>
          <w:szCs w:val="24"/>
          <w:highlight w:val="none"/>
        </w:rPr>
        <w:t>安全生产考核合格B证</w:t>
      </w:r>
      <w:r>
        <w:rPr>
          <w:rFonts w:hint="eastAsia" w:ascii="宋体" w:hAnsi="宋体" w:eastAsia="宋体" w:cs="仿宋_GB2312"/>
          <w:snapToGrid w:val="0"/>
          <w:kern w:val="0"/>
          <w:sz w:val="24"/>
          <w:highlight w:val="none"/>
          <w:lang w:eastAsia="zh-CN"/>
        </w:rPr>
        <w:t>；</w:t>
      </w:r>
      <w:r>
        <w:rPr>
          <w:rFonts w:hint="eastAsia" w:ascii="宋体" w:hAnsi="宋体" w:eastAsia="宋体" w:cs="仿宋_GB2312"/>
          <w:snapToGrid w:val="0"/>
          <w:kern w:val="0"/>
          <w:sz w:val="24"/>
          <w:highlight w:val="none"/>
        </w:rPr>
        <w:t>其他要求：技术负责人（中级职称以上）</w:t>
      </w:r>
      <w:bookmarkEnd w:id="5"/>
      <w:r>
        <w:rPr>
          <w:rFonts w:hint="eastAsia" w:ascii="宋体" w:hAnsi="宋体" w:eastAsia="宋体" w:cs="仿宋_GB2312"/>
          <w:snapToGrid w:val="0"/>
          <w:kern w:val="0"/>
          <w:sz w:val="24"/>
        </w:rPr>
        <w:t>、施工员、安全员</w:t>
      </w:r>
      <w:r>
        <w:rPr>
          <w:rFonts w:hint="eastAsia" w:ascii="宋体" w:hAnsi="宋体" w:eastAsia="宋体" w:cs="仿宋_GB2312"/>
          <w:snapToGrid w:val="0"/>
          <w:kern w:val="0"/>
          <w:sz w:val="24"/>
          <w:lang w:eastAsia="zh-CN"/>
        </w:rPr>
        <w:t>、</w:t>
      </w:r>
      <w:r>
        <w:rPr>
          <w:rFonts w:hint="eastAsia" w:ascii="宋体" w:hAnsi="宋体" w:eastAsia="宋体" w:cs="仿宋_GB2312"/>
          <w:snapToGrid w:val="0"/>
          <w:kern w:val="0"/>
          <w:sz w:val="24"/>
          <w:lang w:val="en-US" w:eastAsia="zh-CN"/>
        </w:rPr>
        <w:t>资料员、造价员</w:t>
      </w:r>
      <w:r>
        <w:rPr>
          <w:rFonts w:hint="eastAsia" w:ascii="宋体" w:hAnsi="宋体" w:eastAsia="宋体" w:cs="仿宋_GB2312"/>
          <w:snapToGrid w:val="0"/>
          <w:kern w:val="0"/>
          <w:sz w:val="24"/>
        </w:rPr>
        <w:t>应具备从业资格证书，相应资质在有效期内</w:t>
      </w:r>
      <w:r>
        <w:rPr>
          <w:rFonts w:hint="eastAsia" w:ascii="宋体" w:hAnsi="宋体" w:eastAsia="宋体" w:cs="仿宋_GB2312"/>
          <w:snapToGrid w:val="0"/>
          <w:kern w:val="0"/>
          <w:sz w:val="24"/>
          <w:lang w:val="en-US" w:eastAsia="zh-CN"/>
        </w:rPr>
        <w:t>。</w:t>
      </w:r>
      <w:r>
        <w:rPr>
          <w:rFonts w:hint="eastAsia" w:ascii="宋体" w:hAnsi="宋体" w:eastAsia="宋体" w:cs="宋体"/>
          <w:sz w:val="24"/>
        </w:rPr>
        <w:t>委托代理人必须为投标人本单位人员。以上人员均须是投标单位本单位人员，须提供投标截止日前连续6个月投标人为其缴纳的养老保险证明复印件。否则，将由评标委员会作否决投标处理。</w:t>
      </w:r>
    </w:p>
    <w:p w14:paraId="56F0B91E">
      <w:pPr>
        <w:keepNext w:val="0"/>
        <w:keepLines w:val="0"/>
        <w:pageBreakBefore w:val="0"/>
        <w:widowControl w:val="0"/>
        <w:kinsoku/>
        <w:overflowPunct/>
        <w:autoSpaceDE/>
        <w:autoSpaceDN/>
        <w:bidi w:val="0"/>
        <w:spacing w:line="440" w:lineRule="exact"/>
        <w:ind w:firstLine="480"/>
        <w:textAlignment w:val="auto"/>
        <w:rPr>
          <w:rFonts w:hint="eastAsia" w:ascii="宋体" w:hAnsi="宋体" w:eastAsia="宋体" w:cs="仿宋_GB2312"/>
          <w:snapToGrid w:val="0"/>
          <w:kern w:val="0"/>
          <w:sz w:val="24"/>
        </w:rPr>
      </w:pPr>
      <w:r>
        <w:rPr>
          <w:rFonts w:hint="eastAsia" w:ascii="宋体" w:hAnsi="宋体" w:eastAsia="宋体" w:cs="仿宋_GB2312"/>
          <w:snapToGrid w:val="0"/>
          <w:kern w:val="0"/>
          <w:sz w:val="24"/>
        </w:rPr>
        <w:t>3.</w:t>
      </w:r>
      <w:r>
        <w:rPr>
          <w:rFonts w:hint="eastAsia" w:ascii="宋体" w:hAnsi="宋体" w:eastAsia="宋体" w:cs="仿宋_GB2312"/>
          <w:snapToGrid w:val="0"/>
          <w:kern w:val="0"/>
          <w:sz w:val="24"/>
          <w:lang w:val="en-US" w:eastAsia="zh-CN"/>
        </w:rPr>
        <w:t>4</w:t>
      </w:r>
      <w:r>
        <w:rPr>
          <w:rFonts w:hint="eastAsia" w:ascii="宋体" w:hAnsi="宋体" w:eastAsia="宋体" w:cs="仿宋_GB2312"/>
          <w:snapToGrid w:val="0"/>
          <w:kern w:val="0"/>
          <w:sz w:val="24"/>
        </w:rPr>
        <w:t xml:space="preserve"> 投标人在信用中国（http://www.creditchina.gov.cn）平台上无失信记录。</w:t>
      </w:r>
    </w:p>
    <w:p w14:paraId="5A4A10AF">
      <w:pPr>
        <w:spacing w:line="460" w:lineRule="exact"/>
        <w:ind w:firstLine="480"/>
        <w:textAlignment w:val="auto"/>
        <w:rPr>
          <w:rFonts w:hint="eastAsia" w:ascii="宋体" w:hAnsi="宋体" w:eastAsia="宋体" w:cs="Times New Roman"/>
          <w:snapToGrid w:val="0"/>
          <w:color w:val="auto"/>
          <w:sz w:val="24"/>
          <w:highlight w:val="none"/>
          <w:lang w:eastAsia="zh-CN"/>
        </w:rPr>
      </w:pPr>
      <w:r>
        <w:rPr>
          <w:rFonts w:hint="eastAsia" w:ascii="宋体" w:hAnsi="宋体" w:eastAsia="宋体" w:cs="仿宋_GB2312"/>
          <w:snapToGrid w:val="0"/>
          <w:kern w:val="0"/>
          <w:sz w:val="24"/>
        </w:rPr>
        <w:t>3.</w:t>
      </w:r>
      <w:r>
        <w:rPr>
          <w:rFonts w:hint="eastAsia" w:ascii="宋体" w:hAnsi="宋体" w:cs="仿宋_GB2312"/>
          <w:snapToGrid w:val="0"/>
          <w:kern w:val="0"/>
          <w:sz w:val="24"/>
          <w:lang w:val="en-US" w:eastAsia="zh-CN"/>
        </w:rPr>
        <w:t>5</w:t>
      </w:r>
      <w:r>
        <w:rPr>
          <w:rFonts w:hint="eastAsia" w:ascii="宋体" w:hAnsi="宋体" w:eastAsia="宋体" w:cs="仿宋_GB2312"/>
          <w:snapToGrid w:val="0"/>
          <w:kern w:val="0"/>
          <w:sz w:val="24"/>
        </w:rPr>
        <w:t xml:space="preserve"> </w:t>
      </w:r>
      <w:r>
        <w:rPr>
          <w:rFonts w:hint="eastAsia" w:ascii="宋体" w:hAnsi="宋体" w:eastAsia="宋体" w:cs="仿宋_GB2312"/>
          <w:snapToGrid w:val="0"/>
          <w:kern w:val="0"/>
          <w:sz w:val="24"/>
          <w:highlight w:val="none"/>
        </w:rPr>
        <w:t>投标人业绩要求：</w:t>
      </w:r>
      <w:r>
        <w:rPr>
          <w:rFonts w:hint="eastAsia" w:ascii="宋体" w:hAnsi="宋体" w:eastAsia="宋体" w:cs="Times New Roman"/>
          <w:snapToGrid w:val="0"/>
          <w:color w:val="auto"/>
          <w:sz w:val="24"/>
          <w:highlight w:val="none"/>
        </w:rPr>
        <w:t>投标截止日前</w:t>
      </w:r>
      <w:r>
        <w:rPr>
          <w:rFonts w:hint="eastAsia" w:ascii="宋体" w:hAnsi="宋体" w:cs="Times New Roman"/>
          <w:snapToGrid w:val="0"/>
          <w:color w:val="auto"/>
          <w:sz w:val="24"/>
          <w:highlight w:val="none"/>
          <w:lang w:val="en-US" w:eastAsia="zh-CN"/>
        </w:rPr>
        <w:t>5</w:t>
      </w:r>
      <w:r>
        <w:rPr>
          <w:rFonts w:hint="eastAsia" w:ascii="宋体" w:hAnsi="宋体" w:eastAsia="宋体" w:cs="Times New Roman"/>
          <w:snapToGrid w:val="0"/>
          <w:color w:val="auto"/>
          <w:sz w:val="24"/>
          <w:highlight w:val="none"/>
        </w:rPr>
        <w:t>年内</w:t>
      </w:r>
      <w:r>
        <w:rPr>
          <w:rFonts w:hint="eastAsia" w:ascii="宋体" w:hAnsi="宋体" w:eastAsia="宋体" w:cs="Times New Roman"/>
          <w:snapToGrid w:val="0"/>
          <w:color w:val="auto"/>
          <w:sz w:val="24"/>
          <w:highlight w:val="none"/>
          <w:lang w:eastAsia="zh-CN"/>
        </w:rPr>
        <w:t>，</w:t>
      </w:r>
      <w:r>
        <w:rPr>
          <w:rFonts w:hint="eastAsia" w:ascii="宋体" w:hAnsi="宋体" w:eastAsia="宋体" w:cs="仿宋_GB2312"/>
          <w:snapToGrid w:val="0"/>
          <w:kern w:val="0"/>
          <w:sz w:val="24"/>
          <w:highlight w:val="none"/>
          <w:lang w:val="en-US" w:eastAsia="zh-CN"/>
        </w:rPr>
        <w:t>20</w:t>
      </w:r>
      <w:r>
        <w:rPr>
          <w:rFonts w:hint="eastAsia" w:ascii="宋体" w:hAnsi="宋体" w:cs="仿宋_GB2312"/>
          <w:snapToGrid w:val="0"/>
          <w:kern w:val="0"/>
          <w:sz w:val="24"/>
          <w:highlight w:val="none"/>
          <w:lang w:val="en-US" w:eastAsia="zh-CN"/>
        </w:rPr>
        <w:t>20</w:t>
      </w:r>
      <w:r>
        <w:rPr>
          <w:rFonts w:hint="eastAsia" w:ascii="宋体" w:hAnsi="宋体" w:eastAsia="宋体" w:cs="仿宋_GB2312"/>
          <w:snapToGrid w:val="0"/>
          <w:kern w:val="0"/>
          <w:sz w:val="24"/>
          <w:highlight w:val="none"/>
        </w:rPr>
        <w:t>年1月1日至今，投标人至少承担过</w:t>
      </w:r>
      <w:r>
        <w:rPr>
          <w:rFonts w:hint="eastAsia" w:ascii="宋体" w:hAnsi="宋体" w:eastAsia="宋体" w:cs="仿宋_GB2312"/>
          <w:snapToGrid w:val="0"/>
          <w:kern w:val="0"/>
          <w:sz w:val="24"/>
          <w:highlight w:val="none"/>
          <w:lang w:val="en-US" w:eastAsia="zh-CN"/>
        </w:rPr>
        <w:t>1</w:t>
      </w:r>
      <w:r>
        <w:rPr>
          <w:rFonts w:hint="eastAsia" w:ascii="宋体" w:hAnsi="宋体" w:eastAsia="宋体" w:cs="仿宋_GB2312"/>
          <w:snapToGrid w:val="0"/>
          <w:kern w:val="0"/>
          <w:sz w:val="24"/>
          <w:highlight w:val="none"/>
        </w:rPr>
        <w:t>个</w:t>
      </w:r>
      <w:r>
        <w:rPr>
          <w:rFonts w:hint="eastAsia" w:ascii="宋体" w:hAnsi="宋体" w:eastAsia="宋体" w:cs="仿宋_GB2312"/>
          <w:snapToGrid w:val="0"/>
          <w:kern w:val="0"/>
          <w:sz w:val="24"/>
          <w:highlight w:val="none"/>
          <w:lang w:val="en-US" w:eastAsia="zh-CN"/>
        </w:rPr>
        <w:t>类似维修工程项目</w:t>
      </w:r>
      <w:r>
        <w:rPr>
          <w:rFonts w:hint="eastAsia" w:ascii="宋体" w:hAnsi="宋体" w:eastAsia="宋体" w:cs="仿宋_GB2312"/>
          <w:snapToGrid w:val="0"/>
          <w:kern w:val="0"/>
          <w:sz w:val="24"/>
          <w:highlight w:val="none"/>
        </w:rPr>
        <w:t>业绩</w:t>
      </w:r>
      <w:r>
        <w:rPr>
          <w:rFonts w:hint="eastAsia" w:ascii="宋体" w:hAnsi="宋体" w:eastAsia="宋体" w:cs="仿宋_GB2312"/>
          <w:snapToGrid w:val="0"/>
          <w:kern w:val="0"/>
          <w:sz w:val="24"/>
          <w:highlight w:val="none"/>
          <w:lang w:eastAsia="zh-CN"/>
        </w:rPr>
        <w:t>。</w:t>
      </w:r>
      <w:r>
        <w:rPr>
          <w:rFonts w:hint="eastAsia" w:ascii="宋体" w:hAnsi="宋体" w:eastAsia="宋体" w:cs="Times New Roman"/>
          <w:snapToGrid w:val="0"/>
          <w:color w:val="auto"/>
          <w:sz w:val="24"/>
          <w:highlight w:val="none"/>
          <w:lang w:eastAsia="zh-CN"/>
        </w:rPr>
        <w:t>提供业绩项目中标通知书</w:t>
      </w:r>
      <w:r>
        <w:rPr>
          <w:rFonts w:hint="eastAsia" w:ascii="宋体" w:hAnsi="宋体" w:cs="Times New Roman"/>
          <w:snapToGrid w:val="0"/>
          <w:color w:val="auto"/>
          <w:sz w:val="24"/>
          <w:highlight w:val="none"/>
          <w:lang w:eastAsia="zh-CN"/>
        </w:rPr>
        <w:t>（</w:t>
      </w:r>
      <w:r>
        <w:rPr>
          <w:rFonts w:hint="eastAsia" w:ascii="宋体" w:hAnsi="宋体" w:cs="Times New Roman"/>
          <w:snapToGrid w:val="0"/>
          <w:color w:val="auto"/>
          <w:sz w:val="24"/>
          <w:highlight w:val="none"/>
          <w:lang w:val="en-US" w:eastAsia="zh-CN"/>
        </w:rPr>
        <w:t>若有</w:t>
      </w:r>
      <w:r>
        <w:rPr>
          <w:rFonts w:hint="eastAsia" w:ascii="宋体" w:hAnsi="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eastAsia="zh-CN"/>
        </w:rPr>
        <w:t>、合同书（施工范围、金额、时间可见）、竣工验收证明（</w:t>
      </w:r>
      <w:r>
        <w:rPr>
          <w:rFonts w:hint="eastAsia" w:ascii="宋体" w:hAnsi="宋体" w:cs="Times New Roman"/>
          <w:snapToGrid w:val="0"/>
          <w:color w:val="auto"/>
          <w:sz w:val="24"/>
          <w:highlight w:val="none"/>
          <w:lang w:val="en-US" w:eastAsia="zh-CN"/>
        </w:rPr>
        <w:t>若有</w:t>
      </w:r>
      <w:r>
        <w:rPr>
          <w:rFonts w:hint="eastAsia" w:ascii="宋体" w:hAnsi="宋体" w:eastAsia="宋体" w:cs="Times New Roman"/>
          <w:snapToGrid w:val="0"/>
          <w:color w:val="auto"/>
          <w:sz w:val="24"/>
          <w:highlight w:val="none"/>
          <w:lang w:eastAsia="zh-CN"/>
        </w:rPr>
        <w:t>）、发票复印件。</w:t>
      </w:r>
    </w:p>
    <w:p w14:paraId="3CC44663">
      <w:pPr>
        <w:spacing w:line="460" w:lineRule="exact"/>
        <w:ind w:firstLine="480"/>
        <w:textAlignment w:val="auto"/>
        <w:rPr>
          <w:rFonts w:hint="eastAsia" w:ascii="宋体" w:hAnsi="宋体" w:eastAsia="宋体" w:cs="仿宋_GB2312"/>
          <w:snapToGrid w:val="0"/>
          <w:kern w:val="0"/>
          <w:sz w:val="24"/>
          <w:highlight w:val="none"/>
        </w:rPr>
      </w:pPr>
      <w:r>
        <w:rPr>
          <w:rFonts w:hint="eastAsia" w:ascii="宋体" w:hAnsi="宋体" w:eastAsia="宋体" w:cs="仿宋_GB2312"/>
          <w:snapToGrid w:val="0"/>
          <w:kern w:val="0"/>
          <w:sz w:val="24"/>
        </w:rPr>
        <w:t>3.</w:t>
      </w:r>
      <w:r>
        <w:rPr>
          <w:rFonts w:hint="eastAsia" w:ascii="宋体" w:hAnsi="宋体" w:cs="仿宋_GB2312"/>
          <w:snapToGrid w:val="0"/>
          <w:kern w:val="0"/>
          <w:sz w:val="24"/>
          <w:lang w:val="en-US" w:eastAsia="zh-CN"/>
        </w:rPr>
        <w:t>6</w:t>
      </w:r>
      <w:r>
        <w:rPr>
          <w:rFonts w:hint="eastAsia" w:ascii="宋体" w:hAnsi="宋体" w:cs="宋体"/>
          <w:bCs/>
          <w:color w:val="auto"/>
          <w:sz w:val="24"/>
          <w:highlight w:val="none"/>
        </w:rPr>
        <w:t>财务状况要求：近三年财务状况良好，</w:t>
      </w:r>
      <w:r>
        <w:rPr>
          <w:rFonts w:hint="eastAsia" w:ascii="宋体" w:hAnsi="宋体" w:cs="宋体"/>
          <w:bCs/>
          <w:color w:val="auto"/>
          <w:sz w:val="24"/>
          <w:highlight w:val="none"/>
          <w:lang w:val="en-US" w:eastAsia="zh-CN"/>
        </w:rPr>
        <w:t>平均</w:t>
      </w:r>
      <w:r>
        <w:rPr>
          <w:rFonts w:hint="eastAsia" w:ascii="宋体" w:hAnsi="宋体" w:cs="宋体"/>
          <w:bCs/>
          <w:color w:val="auto"/>
          <w:sz w:val="24"/>
          <w:highlight w:val="none"/>
        </w:rPr>
        <w:t>无亏损。【提供202</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-202</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年</w:t>
      </w:r>
      <w:r>
        <w:rPr>
          <w:rFonts w:hint="eastAsia" w:ascii="宋体" w:hAnsi="宋体" w:cs="宋体"/>
          <w:bCs/>
          <w:color w:val="auto"/>
          <w:sz w:val="24"/>
          <w:highlight w:val="none"/>
          <w:lang w:val="en-US" w:eastAsia="zh-CN"/>
        </w:rPr>
        <w:t>或2022-2024年</w:t>
      </w:r>
      <w:r>
        <w:rPr>
          <w:rFonts w:hint="eastAsia" w:ascii="宋体" w:hAnsi="宋体" w:cs="宋体"/>
          <w:bCs/>
          <w:color w:val="auto"/>
          <w:sz w:val="24"/>
          <w:highlight w:val="none"/>
        </w:rPr>
        <w:t>的财务报表（资产负债表、现金流量表、利润表）及第三方会计师事务所年度审计报告】。</w:t>
      </w:r>
    </w:p>
    <w:p w14:paraId="7996F8CD">
      <w:pPr>
        <w:keepNext w:val="0"/>
        <w:keepLines w:val="0"/>
        <w:pageBreakBefore w:val="0"/>
        <w:widowControl w:val="0"/>
        <w:kinsoku/>
        <w:overflowPunct/>
        <w:autoSpaceDE/>
        <w:autoSpaceDN/>
        <w:bidi w:val="0"/>
        <w:spacing w:line="440" w:lineRule="exact"/>
        <w:ind w:left="0" w:leftChars="0" w:firstLine="480" w:firstLineChars="200"/>
        <w:textAlignment w:val="auto"/>
        <w:rPr>
          <w:rFonts w:hint="eastAsia" w:ascii="宋体" w:hAnsi="宋体" w:eastAsia="宋体" w:cs="仿宋_GB2312"/>
          <w:snapToGrid w:val="0"/>
          <w:kern w:val="0"/>
          <w:sz w:val="24"/>
        </w:rPr>
      </w:pPr>
      <w:r>
        <w:rPr>
          <w:rFonts w:hint="eastAsia" w:ascii="宋体" w:hAnsi="宋体" w:eastAsia="宋体" w:cs="仿宋_GB2312"/>
          <w:snapToGrid w:val="0"/>
          <w:kern w:val="0"/>
          <w:sz w:val="24"/>
        </w:rPr>
        <w:t>3.</w:t>
      </w:r>
      <w:r>
        <w:rPr>
          <w:rFonts w:hint="eastAsia" w:ascii="宋体" w:hAnsi="宋体" w:cs="仿宋_GB2312"/>
          <w:snapToGrid w:val="0"/>
          <w:kern w:val="0"/>
          <w:sz w:val="24"/>
          <w:lang w:val="en-US" w:eastAsia="zh-CN"/>
        </w:rPr>
        <w:t>7</w:t>
      </w:r>
      <w:r>
        <w:rPr>
          <w:rFonts w:hint="eastAsia" w:ascii="宋体" w:hAnsi="宋体" w:eastAsia="宋体" w:cs="仿宋_GB2312"/>
          <w:snapToGrid w:val="0"/>
          <w:kern w:val="0"/>
          <w:sz w:val="24"/>
        </w:rPr>
        <w:t xml:space="preserve"> 本次招标不接受联合体投标。</w:t>
      </w:r>
    </w:p>
    <w:p w14:paraId="408B50D1">
      <w:pPr>
        <w:keepNext w:val="0"/>
        <w:keepLines w:val="0"/>
        <w:pageBreakBefore w:val="0"/>
        <w:widowControl w:val="0"/>
        <w:kinsoku/>
        <w:overflowPunct/>
        <w:autoSpaceDE/>
        <w:autoSpaceDN/>
        <w:bidi w:val="0"/>
        <w:spacing w:line="440" w:lineRule="exact"/>
        <w:ind w:firstLine="480"/>
        <w:textAlignment w:val="auto"/>
        <w:rPr>
          <w:rFonts w:ascii="宋体" w:hAnsi="宋体" w:cs="宋体"/>
          <w:bCs/>
          <w:snapToGrid w:val="0"/>
          <w:kern w:val="0"/>
          <w:sz w:val="24"/>
        </w:rPr>
      </w:pPr>
      <w:r>
        <w:rPr>
          <w:rFonts w:hint="eastAsia" w:ascii="宋体" w:hAnsi="宋体" w:eastAsia="宋体" w:cs="仿宋_GB2312"/>
          <w:snapToGrid w:val="0"/>
          <w:kern w:val="0"/>
          <w:sz w:val="24"/>
        </w:rPr>
        <w:t>3.</w:t>
      </w:r>
      <w:r>
        <w:rPr>
          <w:rFonts w:hint="eastAsia" w:ascii="宋体" w:hAnsi="宋体" w:cs="仿宋_GB2312"/>
          <w:snapToGrid w:val="0"/>
          <w:kern w:val="0"/>
          <w:sz w:val="24"/>
          <w:lang w:val="en-US" w:eastAsia="zh-CN"/>
        </w:rPr>
        <w:t>8</w:t>
      </w:r>
      <w:r>
        <w:rPr>
          <w:rFonts w:hint="eastAsia" w:ascii="宋体" w:hAnsi="宋体" w:eastAsia="宋体" w:cs="仿宋_GB2312"/>
          <w:snapToGrid w:val="0"/>
          <w:kern w:val="0"/>
          <w:sz w:val="24"/>
        </w:rPr>
        <w:t xml:space="preserve"> 本工程招标实行资格</w:t>
      </w:r>
      <w:r>
        <w:rPr>
          <w:rFonts w:hint="eastAsia" w:ascii="宋体" w:hAnsi="宋体" w:cs="仿宋_GB2312"/>
          <w:snapToGrid w:val="0"/>
          <w:kern w:val="0"/>
          <w:sz w:val="24"/>
          <w:lang w:val="en-US" w:eastAsia="zh-CN"/>
        </w:rPr>
        <w:t>预审</w:t>
      </w:r>
      <w:r>
        <w:rPr>
          <w:rFonts w:hint="eastAsia" w:ascii="宋体" w:hAnsi="宋体" w:eastAsia="宋体" w:cs="仿宋_GB2312"/>
          <w:snapToGrid w:val="0"/>
          <w:kern w:val="0"/>
          <w:sz w:val="24"/>
        </w:rPr>
        <w:t>。</w:t>
      </w:r>
    </w:p>
    <w:p w14:paraId="04C349B0">
      <w:pPr>
        <w:pStyle w:val="10"/>
        <w:keepNext w:val="0"/>
        <w:keepLines w:val="0"/>
        <w:pageBreakBefore w:val="0"/>
        <w:widowControl w:val="0"/>
        <w:kinsoku/>
        <w:overflowPunct/>
        <w:autoSpaceDE/>
        <w:autoSpaceDN/>
        <w:bidi w:val="0"/>
        <w:spacing w:line="440" w:lineRule="exact"/>
        <w:rPr>
          <w:rFonts w:hint="eastAsia" w:ascii="Times New Roman" w:hAnsi="Times New Roman"/>
          <w:b/>
          <w:bCs/>
          <w:caps w:val="0"/>
          <w:sz w:val="24"/>
        </w:rPr>
      </w:pPr>
      <w:r>
        <w:rPr>
          <w:rFonts w:hint="eastAsia" w:ascii="Times New Roman" w:hAnsi="Times New Roman"/>
          <w:b/>
          <w:bCs/>
          <w:caps w:val="0"/>
          <w:sz w:val="24"/>
          <w:lang w:val="en-US" w:eastAsia="zh-CN"/>
        </w:rPr>
        <w:t>4</w:t>
      </w:r>
      <w:r>
        <w:rPr>
          <w:rFonts w:hint="eastAsia" w:ascii="Times New Roman" w:hAnsi="Times New Roman"/>
          <w:b/>
          <w:bCs/>
          <w:caps w:val="0"/>
          <w:sz w:val="24"/>
        </w:rPr>
        <w:t>.确定潜在投标人的方法</w:t>
      </w:r>
    </w:p>
    <w:p w14:paraId="2A471625">
      <w:pPr>
        <w:pStyle w:val="10"/>
        <w:keepNext w:val="0"/>
        <w:keepLines w:val="0"/>
        <w:pageBreakBefore w:val="0"/>
        <w:widowControl w:val="0"/>
        <w:kinsoku/>
        <w:overflowPunct/>
        <w:autoSpaceDE/>
        <w:autoSpaceDN/>
        <w:bidi w:val="0"/>
        <w:spacing w:line="440" w:lineRule="exact"/>
        <w:ind w:firstLine="480" w:firstLineChars="200"/>
        <w:rPr>
          <w:rFonts w:hint="eastAsia" w:ascii="Times New Roman" w:hAnsi="Times New Roman"/>
          <w:caps w:val="0"/>
          <w:sz w:val="24"/>
        </w:rPr>
      </w:pPr>
      <w:r>
        <w:rPr>
          <w:rFonts w:hint="eastAsia" w:ascii="Times New Roman" w:hAnsi="Times New Roman"/>
          <w:caps w:val="0"/>
          <w:sz w:val="24"/>
        </w:rPr>
        <w:t>本项目资格预审采用合格制。投标人递交的资格预审文件（包括必要时的约谈或考察）经审查均合格的，入围正式投标。</w:t>
      </w:r>
    </w:p>
    <w:p w14:paraId="106D4F5D">
      <w:pPr>
        <w:pStyle w:val="10"/>
        <w:keepNext w:val="0"/>
        <w:keepLines w:val="0"/>
        <w:pageBreakBefore w:val="0"/>
        <w:widowControl w:val="0"/>
        <w:kinsoku/>
        <w:overflowPunct/>
        <w:autoSpaceDE/>
        <w:autoSpaceDN/>
        <w:bidi w:val="0"/>
        <w:spacing w:line="440" w:lineRule="exact"/>
        <w:rPr>
          <w:rFonts w:hint="eastAsia" w:ascii="Times New Roman" w:hAnsi="Times New Roman"/>
          <w:b/>
          <w:bCs/>
          <w:caps w:val="0"/>
          <w:sz w:val="24"/>
        </w:rPr>
      </w:pPr>
      <w:r>
        <w:rPr>
          <w:rFonts w:hint="eastAsia" w:ascii="Times New Roman" w:hAnsi="Times New Roman"/>
          <w:b/>
          <w:bCs/>
          <w:caps w:val="0"/>
          <w:sz w:val="24"/>
          <w:lang w:val="en-US" w:eastAsia="zh-CN"/>
        </w:rPr>
        <w:t>5</w:t>
      </w:r>
      <w:r>
        <w:rPr>
          <w:rFonts w:hint="eastAsia" w:ascii="Times New Roman" w:hAnsi="Times New Roman"/>
          <w:b/>
          <w:bCs/>
          <w:caps w:val="0"/>
          <w:sz w:val="24"/>
        </w:rPr>
        <w:t>.资格预审文件的递交</w:t>
      </w:r>
    </w:p>
    <w:p w14:paraId="0ACF55EF">
      <w:pPr>
        <w:spacing w:line="400" w:lineRule="exact"/>
        <w:ind w:firstLine="480" w:firstLineChars="200"/>
        <w:rPr>
          <w:rFonts w:hint="eastAsia" w:ascii="宋体" w:hAnsi="宋体" w:cs="宋体"/>
          <w:sz w:val="24"/>
        </w:rPr>
      </w:pPr>
      <w:r>
        <w:rPr>
          <w:rFonts w:hint="eastAsia" w:ascii="宋体" w:hAnsi="宋体" w:cs="宋体"/>
          <w:sz w:val="24"/>
          <w:lang w:val="en-US" w:eastAsia="zh-CN"/>
        </w:rPr>
        <w:t>4</w:t>
      </w:r>
      <w:r>
        <w:rPr>
          <w:rFonts w:hint="eastAsia" w:ascii="宋体" w:hAnsi="宋体" w:cs="宋体"/>
          <w:sz w:val="24"/>
        </w:rPr>
        <w:t>.1有意向且符合上述条件的投标人，请于</w:t>
      </w:r>
      <w:r>
        <w:rPr>
          <w:rFonts w:hint="eastAsia" w:ascii="宋体" w:hAnsi="宋体" w:cs="宋体"/>
          <w:sz w:val="24"/>
          <w:highlight w:val="none"/>
        </w:rPr>
        <w:t>202</w:t>
      </w:r>
      <w:r>
        <w:rPr>
          <w:rFonts w:hint="eastAsia" w:ascii="宋体" w:hAnsi="宋体" w:cs="宋体"/>
          <w:sz w:val="24"/>
          <w:highlight w:val="none"/>
          <w:lang w:val="en-US" w:eastAsia="zh-CN"/>
        </w:rPr>
        <w:t>5</w:t>
      </w:r>
      <w:r>
        <w:rPr>
          <w:rFonts w:hint="eastAsia" w:ascii="宋体" w:hAnsi="宋体" w:cs="宋体"/>
          <w:sz w:val="24"/>
          <w:highlight w:val="none"/>
        </w:rPr>
        <w:t>年</w:t>
      </w:r>
      <w:r>
        <w:rPr>
          <w:rFonts w:hint="eastAsia" w:ascii="宋体" w:hAnsi="宋体" w:cs="宋体"/>
          <w:sz w:val="24"/>
          <w:highlight w:val="none"/>
          <w:lang w:val="en-US" w:eastAsia="zh-CN"/>
        </w:rPr>
        <w:t>2</w:t>
      </w:r>
      <w:r>
        <w:rPr>
          <w:rFonts w:hint="eastAsia" w:ascii="宋体" w:hAnsi="宋体" w:cs="宋体"/>
          <w:sz w:val="24"/>
          <w:highlight w:val="none"/>
        </w:rPr>
        <w:t>月</w:t>
      </w:r>
      <w:r>
        <w:rPr>
          <w:rFonts w:hint="eastAsia" w:ascii="宋体" w:hAnsi="宋体" w:cs="宋体"/>
          <w:sz w:val="24"/>
          <w:highlight w:val="none"/>
          <w:lang w:val="en-US" w:eastAsia="zh-CN"/>
        </w:rPr>
        <w:t>17</w:t>
      </w:r>
      <w:r>
        <w:rPr>
          <w:rFonts w:hint="eastAsia" w:ascii="宋体" w:hAnsi="宋体" w:cs="宋体"/>
          <w:sz w:val="24"/>
        </w:rPr>
        <w:t>日09:00前，登陆舍得酒业招采数字化平台(网址：https://ssrm.shede.com.cn），点击页面顶部“一链网”参与项目报名，并按照“附件二投标预审资料提交模板”的要求，提供资格预审盖章扫描文件及可编辑word版本。</w:t>
      </w:r>
    </w:p>
    <w:p w14:paraId="0977DE1C">
      <w:pPr>
        <w:adjustRightInd w:val="0"/>
        <w:snapToGrid w:val="0"/>
        <w:spacing w:line="440" w:lineRule="exact"/>
        <w:ind w:firstLine="480" w:firstLineChars="200"/>
        <w:rPr>
          <w:rFonts w:ascii="宋体" w:hAnsi="宋体" w:cs="宋体"/>
          <w:bCs/>
          <w:sz w:val="24"/>
        </w:rPr>
      </w:pPr>
      <w:r>
        <w:rPr>
          <w:rFonts w:hint="eastAsia" w:ascii="宋体" w:hAnsi="宋体" w:cs="宋体"/>
          <w:sz w:val="24"/>
          <w:lang w:val="en-US" w:eastAsia="zh-CN"/>
        </w:rPr>
        <w:t>4</w:t>
      </w:r>
      <w:r>
        <w:rPr>
          <w:rFonts w:hint="eastAsia" w:ascii="宋体" w:hAnsi="宋体" w:cs="宋体"/>
          <w:sz w:val="24"/>
        </w:rPr>
        <w:t>.2未按照上述要求进行报名的均视为报名无效。通过资格预审并接受邀请的投标人方可参加投标。</w:t>
      </w:r>
    </w:p>
    <w:p w14:paraId="4C153F9D">
      <w:pPr>
        <w:pStyle w:val="10"/>
        <w:keepNext w:val="0"/>
        <w:keepLines w:val="0"/>
        <w:pageBreakBefore w:val="0"/>
        <w:widowControl w:val="0"/>
        <w:kinsoku/>
        <w:overflowPunct/>
        <w:autoSpaceDE/>
        <w:autoSpaceDN/>
        <w:bidi w:val="0"/>
        <w:spacing w:line="440" w:lineRule="exact"/>
        <w:rPr>
          <w:rFonts w:ascii="Times New Roman" w:hAnsi="Times New Roman"/>
          <w:b/>
          <w:bCs/>
          <w:caps w:val="0"/>
          <w:sz w:val="24"/>
        </w:rPr>
      </w:pPr>
      <w:r>
        <w:rPr>
          <w:rFonts w:hint="eastAsia" w:ascii="Times New Roman" w:hAnsi="Times New Roman"/>
          <w:b/>
          <w:bCs/>
          <w:caps w:val="0"/>
          <w:sz w:val="24"/>
          <w:lang w:val="en-US" w:eastAsia="zh-CN"/>
        </w:rPr>
        <w:t>6</w:t>
      </w:r>
      <w:r>
        <w:rPr>
          <w:rFonts w:hint="eastAsia" w:ascii="Times New Roman" w:hAnsi="Times New Roman"/>
          <w:b/>
          <w:bCs/>
          <w:caps w:val="0"/>
          <w:sz w:val="24"/>
        </w:rPr>
        <w:t>.投标保证金</w:t>
      </w:r>
    </w:p>
    <w:p w14:paraId="30A27120">
      <w:pPr>
        <w:spacing w:line="400" w:lineRule="exact"/>
        <w:ind w:firstLine="480" w:firstLineChars="200"/>
        <w:rPr>
          <w:rFonts w:hint="eastAsia" w:ascii="宋体" w:hAnsi="宋体" w:eastAsia="宋体" w:cs="宋体"/>
          <w:i w:val="0"/>
          <w:iCs w:val="0"/>
          <w:caps w:val="0"/>
          <w:color w:val="auto"/>
          <w:spacing w:val="0"/>
          <w:kern w:val="2"/>
          <w:sz w:val="24"/>
          <w:szCs w:val="24"/>
          <w:highlight w:val="none"/>
          <w:shd w:val="clear" w:color="auto" w:fill="auto"/>
        </w:rPr>
      </w:pPr>
      <w:r>
        <w:rPr>
          <w:rFonts w:hint="eastAsia" w:ascii="宋体" w:hAnsi="宋体" w:eastAsia="宋体" w:cs="宋体"/>
          <w:sz w:val="24"/>
          <w:lang w:val="en-US" w:eastAsia="zh-CN"/>
        </w:rPr>
        <w:t>6</w:t>
      </w:r>
      <w:r>
        <w:rPr>
          <w:rFonts w:hint="eastAsia" w:ascii="宋体" w:hAnsi="宋体" w:eastAsia="宋体" w:cs="宋体"/>
          <w:sz w:val="24"/>
        </w:rPr>
        <w:t xml:space="preserve">.1 </w:t>
      </w:r>
      <w:r>
        <w:rPr>
          <w:rFonts w:hint="eastAsia" w:ascii="宋体" w:hAnsi="宋体" w:cs="宋体"/>
          <w:sz w:val="24"/>
        </w:rPr>
        <w:t>投标保证金缴纳：¥</w:t>
      </w:r>
      <w:r>
        <w:rPr>
          <w:rFonts w:hint="eastAsia" w:ascii="宋体" w:hAnsi="宋体" w:cs="宋体"/>
          <w:sz w:val="24"/>
          <w:lang w:val="en-US" w:eastAsia="zh-CN"/>
        </w:rPr>
        <w:t>10</w:t>
      </w:r>
      <w:r>
        <w:rPr>
          <w:rFonts w:hint="eastAsia" w:ascii="宋体" w:hAnsi="宋体" w:cs="宋体"/>
          <w:sz w:val="24"/>
        </w:rPr>
        <w:t>万元（人民币大写：</w:t>
      </w:r>
      <w:r>
        <w:rPr>
          <w:rFonts w:hint="eastAsia" w:ascii="宋体" w:hAnsi="宋体" w:cs="宋体"/>
          <w:sz w:val="24"/>
          <w:lang w:val="en-US" w:eastAsia="zh-CN"/>
        </w:rPr>
        <w:t>壹拾</w:t>
      </w:r>
      <w:r>
        <w:rPr>
          <w:rFonts w:hint="eastAsia" w:ascii="宋体" w:hAnsi="宋体" w:cs="宋体"/>
          <w:sz w:val="24"/>
        </w:rPr>
        <w:t>万元）</w:t>
      </w:r>
      <w:r>
        <w:rPr>
          <w:rFonts w:hint="eastAsia" w:ascii="宋体" w:hAnsi="宋体" w:cs="宋体"/>
        </w:rPr>
        <w:t>，</w:t>
      </w:r>
      <w:r>
        <w:rPr>
          <w:rFonts w:hint="eastAsia" w:ascii="宋体" w:hAnsi="宋体" w:cs="宋体"/>
          <w:sz w:val="24"/>
        </w:rPr>
        <w:t>投标人在收到招标文件且确认参标后，在规定时间内缴纳投标保证金。投标保证金缴纳截止时间以招标文件为准，以转账方式缴纳投标保证金，投标人转账时请在转账凭证用途栏上注明本项目招标编号</w:t>
      </w:r>
      <w:r>
        <w:rPr>
          <w:rFonts w:hint="eastAsia" w:ascii="宋体" w:hAnsi="宋体" w:cs="宋体"/>
          <w:sz w:val="24"/>
          <w:lang w:eastAsia="zh-CN"/>
        </w:rPr>
        <w:t>（</w:t>
      </w:r>
      <w:r>
        <w:rPr>
          <w:rFonts w:hint="eastAsia" w:ascii="宋体" w:hAnsi="宋体" w:eastAsia="宋体" w:cs="Times New Roman"/>
          <w:color w:val="auto"/>
          <w:sz w:val="24"/>
        </w:rPr>
        <w:t>舍司</w:t>
      </w:r>
      <w:r>
        <w:rPr>
          <w:rFonts w:hint="eastAsia" w:ascii="宋体" w:hAnsi="宋体" w:eastAsia="宋体" w:cs="Times New Roman"/>
          <w:color w:val="auto"/>
          <w:sz w:val="24"/>
          <w:lang w:val="en-US" w:eastAsia="zh-CN"/>
        </w:rPr>
        <w:t>招</w:t>
      </w:r>
      <w:r>
        <w:rPr>
          <w:rFonts w:hint="eastAsia" w:ascii="宋体" w:hAnsi="宋体" w:eastAsia="宋体" w:cs="Times New Roman"/>
          <w:color w:val="auto"/>
          <w:sz w:val="24"/>
        </w:rPr>
        <w:t>（202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rPr>
        <w:t>）ZC2-0</w:t>
      </w:r>
      <w:r>
        <w:rPr>
          <w:rFonts w:hint="eastAsia" w:ascii="宋体" w:hAnsi="宋体" w:eastAsia="宋体" w:cs="Times New Roman"/>
          <w:color w:val="auto"/>
          <w:sz w:val="24"/>
          <w:lang w:val="en-US" w:eastAsia="zh-CN"/>
        </w:rPr>
        <w:t>03号</w:t>
      </w:r>
      <w:r>
        <w:rPr>
          <w:rFonts w:hint="eastAsia" w:ascii="宋体" w:hAnsi="宋体" w:cs="宋体"/>
          <w:sz w:val="24"/>
          <w:lang w:eastAsia="zh-CN"/>
        </w:rPr>
        <w:t>）</w:t>
      </w:r>
      <w:r>
        <w:rPr>
          <w:rFonts w:hint="eastAsia" w:ascii="宋体" w:hAnsi="宋体" w:cs="宋体"/>
          <w:sz w:val="24"/>
          <w:highlight w:val="none"/>
        </w:rPr>
        <w:t>。</w:t>
      </w:r>
      <w:r>
        <w:rPr>
          <w:rFonts w:hint="eastAsia" w:ascii="宋体" w:hAnsi="宋体" w:eastAsia="宋体" w:cs="宋体"/>
          <w:i w:val="0"/>
          <w:iCs w:val="0"/>
          <w:caps w:val="0"/>
          <w:color w:val="auto"/>
          <w:spacing w:val="0"/>
          <w:kern w:val="2"/>
          <w:sz w:val="24"/>
          <w:szCs w:val="24"/>
          <w:highlight w:val="none"/>
          <w:shd w:val="clear" w:color="auto" w:fill="auto"/>
        </w:rPr>
        <w:t>投标保证金缴纳后登陆舍得酒业招采数字化平台（网址：https://ssrm.shede.com.cn）点击页面顶部“一链网”，在截至时间前上传转账凭证。</w:t>
      </w:r>
    </w:p>
    <w:p w14:paraId="09E2B855">
      <w:pPr>
        <w:spacing w:line="400" w:lineRule="exact"/>
        <w:ind w:firstLine="480" w:firstLineChars="200"/>
        <w:rPr>
          <w:rFonts w:hint="eastAsia" w:ascii="宋体" w:hAnsi="宋体" w:eastAsia="宋体" w:cs="宋体"/>
          <w:sz w:val="24"/>
        </w:rPr>
      </w:pPr>
      <w:r>
        <w:rPr>
          <w:rFonts w:hint="eastAsia" w:ascii="宋体" w:hAnsi="宋体" w:eastAsia="宋体" w:cs="宋体"/>
          <w:sz w:val="24"/>
          <w:lang w:val="en-US" w:eastAsia="zh-CN"/>
        </w:rPr>
        <w:t>6</w:t>
      </w:r>
      <w:r>
        <w:rPr>
          <w:rFonts w:hint="eastAsia" w:ascii="宋体" w:hAnsi="宋体" w:eastAsia="宋体" w:cs="宋体"/>
          <w:sz w:val="24"/>
        </w:rPr>
        <w:t>.2 投标保证金交纳账户信息如下：</w:t>
      </w:r>
    </w:p>
    <w:p w14:paraId="70889D0C">
      <w:pPr>
        <w:spacing w:line="400" w:lineRule="exact"/>
        <w:ind w:firstLine="480" w:firstLineChars="200"/>
        <w:rPr>
          <w:rFonts w:hint="eastAsia" w:ascii="宋体" w:hAnsi="宋体" w:eastAsia="宋体" w:cs="宋体"/>
          <w:sz w:val="24"/>
        </w:rPr>
      </w:pPr>
      <w:r>
        <w:rPr>
          <w:rFonts w:hint="eastAsia" w:ascii="宋体" w:hAnsi="宋体" w:eastAsia="宋体" w:cs="宋体"/>
          <w:sz w:val="24"/>
        </w:rPr>
        <w:t>开户单位：舍得酒业股份有限公司</w:t>
      </w:r>
    </w:p>
    <w:p w14:paraId="1346194B">
      <w:pPr>
        <w:spacing w:line="400" w:lineRule="exact"/>
        <w:ind w:firstLine="480" w:firstLineChars="200"/>
        <w:rPr>
          <w:rFonts w:hint="eastAsia" w:ascii="宋体" w:hAnsi="宋体" w:eastAsia="宋体" w:cs="宋体"/>
          <w:sz w:val="24"/>
        </w:rPr>
      </w:pPr>
      <w:r>
        <w:rPr>
          <w:rFonts w:hint="eastAsia" w:ascii="宋体" w:hAnsi="宋体" w:eastAsia="宋体" w:cs="宋体"/>
          <w:sz w:val="24"/>
        </w:rPr>
        <w:t xml:space="preserve">开户银行：中国工商银行射洪支行 </w:t>
      </w:r>
    </w:p>
    <w:p w14:paraId="37CA60F1">
      <w:pPr>
        <w:spacing w:line="400" w:lineRule="exact"/>
        <w:ind w:firstLine="480" w:firstLineChars="200"/>
        <w:rPr>
          <w:rFonts w:hint="eastAsia" w:ascii="宋体" w:hAnsi="宋体" w:eastAsia="宋体" w:cs="宋体"/>
          <w:sz w:val="24"/>
        </w:rPr>
      </w:pPr>
      <w:r>
        <w:rPr>
          <w:rFonts w:hint="eastAsia" w:ascii="宋体" w:hAnsi="宋体" w:eastAsia="宋体" w:cs="宋体"/>
          <w:sz w:val="24"/>
        </w:rPr>
        <w:t>银行帐号：2310 4641 0902 2509 624。</w:t>
      </w:r>
    </w:p>
    <w:p w14:paraId="5B7CDAAB">
      <w:pPr>
        <w:spacing w:line="400" w:lineRule="exact"/>
        <w:ind w:firstLine="480" w:firstLineChars="200"/>
        <w:rPr>
          <w:rFonts w:hint="eastAsia" w:ascii="宋体" w:hAnsi="宋体" w:eastAsia="宋体" w:cs="宋体"/>
          <w:sz w:val="24"/>
        </w:rPr>
      </w:pPr>
      <w:r>
        <w:rPr>
          <w:rFonts w:hint="eastAsia" w:ascii="宋体" w:hAnsi="宋体" w:eastAsia="宋体" w:cs="宋体"/>
          <w:sz w:val="24"/>
          <w:lang w:val="en-US" w:eastAsia="zh-CN"/>
        </w:rPr>
        <w:t>6</w:t>
      </w:r>
      <w:r>
        <w:rPr>
          <w:rFonts w:hint="eastAsia" w:ascii="宋体" w:hAnsi="宋体" w:eastAsia="宋体" w:cs="宋体"/>
          <w:sz w:val="24"/>
        </w:rPr>
        <w:t>.3 保证金退还：</w:t>
      </w:r>
    </w:p>
    <w:p w14:paraId="40EC8317">
      <w:pPr>
        <w:spacing w:line="400" w:lineRule="exact"/>
        <w:ind w:firstLine="480" w:firstLineChars="200"/>
        <w:rPr>
          <w:rFonts w:hint="eastAsia" w:ascii="宋体" w:hAnsi="宋体" w:eastAsia="宋体" w:cs="宋体"/>
          <w:sz w:val="24"/>
        </w:rPr>
      </w:pPr>
      <w:r>
        <w:rPr>
          <w:rFonts w:hint="eastAsia" w:ascii="宋体" w:hAnsi="宋体" w:eastAsia="宋体" w:cs="宋体"/>
          <w:sz w:val="24"/>
        </w:rPr>
        <w:t>若中标，则投标保证金自动转为合同履约保证金（不足部分由中标方补齐），工程按期完工并验收合格后，招标人30日内返还履约保证金（不计利息）。未中标的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p>
    <w:p w14:paraId="2D730500">
      <w:pPr>
        <w:keepNext w:val="0"/>
        <w:keepLines w:val="0"/>
        <w:pageBreakBefore w:val="0"/>
        <w:widowControl w:val="0"/>
        <w:kinsoku/>
        <w:overflowPunct/>
        <w:autoSpaceDE/>
        <w:autoSpaceDN/>
        <w:bidi w:val="0"/>
        <w:adjustRightInd w:val="0"/>
        <w:snapToGrid w:val="0"/>
        <w:spacing w:line="440" w:lineRule="exact"/>
        <w:ind w:left="0" w:leftChars="0" w:firstLine="0" w:firstLineChars="0"/>
        <w:rPr>
          <w:rFonts w:ascii="宋体" w:hAnsi="宋体" w:cs="宋体"/>
          <w:sz w:val="24"/>
        </w:rPr>
      </w:pPr>
      <w:bookmarkStart w:id="4" w:name="_Toc26183"/>
      <w:r>
        <w:rPr>
          <w:rFonts w:hint="eastAsia" w:ascii="宋体" w:hAnsi="宋体" w:cs="宋体"/>
          <w:b/>
          <w:bCs/>
          <w:sz w:val="24"/>
          <w:lang w:val="en-US" w:eastAsia="zh-CN"/>
        </w:rPr>
        <w:t>7</w:t>
      </w:r>
      <w:r>
        <w:rPr>
          <w:rFonts w:hint="eastAsia" w:ascii="宋体" w:hAnsi="宋体" w:cs="宋体"/>
          <w:b/>
          <w:bCs/>
          <w:sz w:val="24"/>
        </w:rPr>
        <w:t>.投标报名联系人及时间安排：</w:t>
      </w:r>
      <w:r>
        <w:rPr>
          <w:rFonts w:hint="eastAsia" w:ascii="宋体" w:hAnsi="宋体" w:cs="宋体"/>
          <w:sz w:val="24"/>
        </w:rPr>
        <w:t xml:space="preserve"> </w:t>
      </w:r>
    </w:p>
    <w:p w14:paraId="64EC432A">
      <w:pPr>
        <w:spacing w:line="400" w:lineRule="exact"/>
        <w:ind w:firstLine="480" w:firstLineChars="200"/>
        <w:rPr>
          <w:rFonts w:hint="eastAsia" w:ascii="宋体" w:hAnsi="宋体" w:eastAsia="宋体" w:cs="宋体"/>
          <w:sz w:val="24"/>
        </w:rPr>
      </w:pPr>
      <w:r>
        <w:rPr>
          <w:rFonts w:hint="eastAsia" w:ascii="宋体" w:hAnsi="宋体" w:cs="宋体"/>
          <w:sz w:val="24"/>
          <w:lang w:val="en-US" w:eastAsia="zh-CN"/>
        </w:rPr>
        <w:t>7</w:t>
      </w:r>
      <w:r>
        <w:rPr>
          <w:rFonts w:hint="eastAsia" w:ascii="宋体" w:hAnsi="宋体" w:eastAsia="宋体" w:cs="宋体"/>
          <w:sz w:val="24"/>
        </w:rPr>
        <w:t>.1投标联系人：</w:t>
      </w:r>
    </w:p>
    <w:p w14:paraId="49CB4994">
      <w:pPr>
        <w:spacing w:line="400" w:lineRule="exact"/>
        <w:ind w:firstLine="480" w:firstLineChars="200"/>
        <w:rPr>
          <w:rFonts w:hint="eastAsia" w:ascii="宋体" w:hAnsi="宋体" w:eastAsia="宋体" w:cs="宋体"/>
          <w:sz w:val="24"/>
        </w:rPr>
      </w:pPr>
      <w:r>
        <w:rPr>
          <w:rFonts w:hint="eastAsia" w:ascii="宋体" w:hAnsi="宋体" w:eastAsia="宋体" w:cs="宋体"/>
          <w:sz w:val="24"/>
        </w:rPr>
        <w:t>商务咨询：</w:t>
      </w:r>
      <w:r>
        <w:rPr>
          <w:rFonts w:hint="eastAsia" w:ascii="宋体" w:hAnsi="宋体" w:cs="宋体"/>
          <w:sz w:val="24"/>
          <w:lang w:val="en-US" w:eastAsia="zh-CN"/>
        </w:rPr>
        <w:t>谭</w:t>
      </w:r>
      <w:r>
        <w:rPr>
          <w:rFonts w:hint="eastAsia" w:ascii="宋体" w:hAnsi="宋体" w:cs="宋体"/>
          <w:sz w:val="24"/>
        </w:rPr>
        <w:t xml:space="preserve">先生 </w:t>
      </w:r>
      <w:r>
        <w:rPr>
          <w:rFonts w:hint="eastAsia" w:ascii="宋体" w:hAnsi="宋体" w:cs="宋体"/>
          <w:sz w:val="24"/>
          <w:lang w:val="en-US" w:eastAsia="zh-CN"/>
        </w:rPr>
        <w:t>0825-6618811</w:t>
      </w:r>
      <w:r>
        <w:rPr>
          <w:rFonts w:hint="eastAsia" w:ascii="宋体" w:hAnsi="宋体" w:eastAsia="宋体" w:cs="宋体"/>
          <w:sz w:val="24"/>
        </w:rPr>
        <w:t xml:space="preserve">  </w:t>
      </w:r>
      <w:r>
        <w:rPr>
          <w:rFonts w:hint="eastAsia" w:ascii="宋体" w:hAnsi="宋体" w:eastAsia="宋体" w:cs="宋体"/>
          <w:sz w:val="24"/>
          <w:lang w:val="zh-CN"/>
        </w:rPr>
        <w:t>邮箱：</w:t>
      </w:r>
      <w:r>
        <w:rPr>
          <w:rFonts w:hint="eastAsia" w:ascii="宋体" w:hAnsi="宋体" w:eastAsia="宋体" w:cs="宋体"/>
          <w:sz w:val="24"/>
        </w:rPr>
        <w:fldChar w:fldCharType="begin"/>
      </w:r>
      <w:r>
        <w:rPr>
          <w:rFonts w:hint="eastAsia" w:ascii="宋体" w:hAnsi="宋体" w:eastAsia="宋体" w:cs="宋体"/>
          <w:sz w:val="24"/>
        </w:rPr>
        <w:instrText xml:space="preserve"> HYPERLINK "mailto:xqiang@tuopai.biz" </w:instrText>
      </w:r>
      <w:r>
        <w:rPr>
          <w:rFonts w:hint="eastAsia" w:ascii="宋体" w:hAnsi="宋体" w:eastAsia="宋体" w:cs="宋体"/>
          <w:sz w:val="24"/>
        </w:rPr>
        <w:fldChar w:fldCharType="separate"/>
      </w:r>
      <w:r>
        <w:rPr>
          <w:rFonts w:hint="default" w:ascii="宋体" w:hAnsi="宋体" w:eastAsia="宋体" w:cs="宋体"/>
          <w:sz w:val="24"/>
        </w:rPr>
        <w:t>tanzhoujun</w:t>
      </w:r>
      <w:r>
        <w:rPr>
          <w:rFonts w:hint="eastAsia" w:ascii="宋体" w:hAnsi="宋体" w:eastAsia="宋体" w:cs="宋体"/>
          <w:sz w:val="24"/>
        </w:rPr>
        <w:t>@tuopai.biz</w:t>
      </w:r>
      <w:r>
        <w:rPr>
          <w:rFonts w:hint="eastAsia" w:ascii="宋体" w:hAnsi="宋体" w:eastAsia="宋体" w:cs="宋体"/>
          <w:sz w:val="24"/>
        </w:rPr>
        <w:fldChar w:fldCharType="end"/>
      </w:r>
      <w:r>
        <w:rPr>
          <w:rFonts w:hint="eastAsia" w:ascii="宋体" w:hAnsi="宋体" w:eastAsia="宋体" w:cs="宋体"/>
          <w:sz w:val="24"/>
        </w:rPr>
        <w:t xml:space="preserve"> </w:t>
      </w:r>
    </w:p>
    <w:p w14:paraId="2CE14056">
      <w:pPr>
        <w:spacing w:line="400" w:lineRule="exact"/>
        <w:ind w:firstLine="480" w:firstLineChars="200"/>
        <w:rPr>
          <w:rFonts w:hint="eastAsia" w:ascii="宋体" w:hAnsi="宋体" w:eastAsia="宋体" w:cs="宋体"/>
          <w:sz w:val="24"/>
        </w:rPr>
      </w:pPr>
      <w:r>
        <w:rPr>
          <w:rFonts w:hint="eastAsia" w:ascii="宋体" w:hAnsi="宋体" w:eastAsia="宋体" w:cs="宋体"/>
          <w:sz w:val="24"/>
        </w:rPr>
        <w:t xml:space="preserve">凡涉及商务、技术咨询的，请投标人以邮件方式书面提出，招标联系人在2个日历天内以邮件方式回复。  </w:t>
      </w:r>
    </w:p>
    <w:p w14:paraId="3572CF69">
      <w:pPr>
        <w:spacing w:line="400" w:lineRule="exact"/>
        <w:ind w:firstLine="480" w:firstLineChars="200"/>
        <w:rPr>
          <w:rFonts w:hint="eastAsia" w:ascii="宋体" w:hAnsi="宋体" w:eastAsia="宋体" w:cs="宋体"/>
          <w:sz w:val="24"/>
        </w:rPr>
      </w:pPr>
      <w:r>
        <w:rPr>
          <w:rFonts w:hint="eastAsia" w:ascii="宋体" w:hAnsi="宋体" w:eastAsia="宋体" w:cs="宋体"/>
          <w:sz w:val="24"/>
        </w:rPr>
        <w:t>地    址：四川省射洪市沱牌镇沱牌大道999号   邮    编：629209</w:t>
      </w:r>
    </w:p>
    <w:p w14:paraId="75E787C8">
      <w:pPr>
        <w:spacing w:line="400" w:lineRule="exact"/>
        <w:ind w:firstLine="480" w:firstLineChars="200"/>
        <w:rPr>
          <w:rFonts w:hint="eastAsia"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.2招标文件的获取方式</w:t>
      </w:r>
    </w:p>
    <w:p w14:paraId="1294185E">
      <w:pPr>
        <w:spacing w:line="400" w:lineRule="exact"/>
        <w:ind w:firstLine="480" w:firstLineChars="200"/>
        <w:rPr>
          <w:rFonts w:hint="eastAsia" w:ascii="宋体" w:hAnsi="宋体" w:eastAsia="宋体" w:cs="宋体"/>
          <w:sz w:val="24"/>
        </w:rPr>
      </w:pPr>
      <w:r>
        <w:rPr>
          <w:rFonts w:hint="eastAsia" w:ascii="宋体" w:hAnsi="宋体" w:eastAsia="宋体" w:cs="宋体"/>
          <w:sz w:val="24"/>
        </w:rPr>
        <w:t>登陆舍得酒业招采数字化平台（网址: https://ssrm.shede.com.cn），点击页面顶部的“一链网”获取招标文件</w:t>
      </w:r>
      <w:r>
        <w:rPr>
          <w:rFonts w:hint="eastAsia" w:ascii="宋体" w:hAnsi="宋体" w:cs="宋体"/>
          <w:sz w:val="24"/>
        </w:rPr>
        <w:t>，招标文件不收取费用</w:t>
      </w:r>
      <w:r>
        <w:rPr>
          <w:rFonts w:hint="eastAsia" w:ascii="宋体" w:hAnsi="宋体" w:eastAsia="宋体" w:cs="宋体"/>
          <w:sz w:val="24"/>
        </w:rPr>
        <w:t>。</w:t>
      </w:r>
    </w:p>
    <w:p w14:paraId="20378FEB">
      <w:pPr>
        <w:spacing w:line="400" w:lineRule="exact"/>
        <w:ind w:firstLine="480" w:firstLineChars="200"/>
        <w:rPr>
          <w:rFonts w:hint="eastAsia"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.3时间安排：</w:t>
      </w:r>
    </w:p>
    <w:p w14:paraId="4A99EDC0">
      <w:pPr>
        <w:spacing w:line="400" w:lineRule="exact"/>
        <w:ind w:firstLine="480" w:firstLineChars="200"/>
        <w:rPr>
          <w:rFonts w:hint="eastAsia" w:ascii="宋体" w:hAnsi="宋体" w:eastAsia="宋体" w:cs="宋体"/>
          <w:sz w:val="24"/>
        </w:rPr>
      </w:pPr>
      <w:r>
        <w:rPr>
          <w:rFonts w:hint="eastAsia" w:ascii="宋体" w:hAnsi="宋体" w:eastAsia="宋体" w:cs="宋体"/>
          <w:sz w:val="24"/>
        </w:rPr>
        <w:t>投标预审资料递交截止时间：202</w:t>
      </w:r>
      <w:r>
        <w:rPr>
          <w:rFonts w:hint="eastAsia" w:ascii="宋体" w:hAnsi="宋体" w:eastAsia="宋体" w:cs="宋体"/>
          <w:sz w:val="24"/>
          <w:lang w:val="en-US" w:eastAsia="zh-CN"/>
        </w:rPr>
        <w:t>5</w:t>
      </w:r>
      <w:r>
        <w:rPr>
          <w:rFonts w:hint="eastAsia" w:ascii="宋体" w:hAnsi="宋体" w:eastAsia="宋体" w:cs="宋体"/>
          <w:sz w:val="24"/>
        </w:rPr>
        <w:t>年</w:t>
      </w:r>
      <w:r>
        <w:rPr>
          <w:rFonts w:hint="eastAsia" w:ascii="宋体" w:hAnsi="宋体" w:eastAsia="宋体" w:cs="宋体"/>
          <w:sz w:val="24"/>
          <w:lang w:val="en-US" w:eastAsia="zh-CN"/>
        </w:rPr>
        <w:t>2</w:t>
      </w:r>
      <w:r>
        <w:rPr>
          <w:rFonts w:hint="eastAsia" w:ascii="宋体" w:hAnsi="宋体" w:eastAsia="宋体" w:cs="宋体"/>
          <w:sz w:val="24"/>
        </w:rPr>
        <w:t>月</w:t>
      </w:r>
      <w:r>
        <w:rPr>
          <w:rFonts w:hint="eastAsia" w:ascii="宋体" w:hAnsi="宋体" w:eastAsia="宋体" w:cs="宋体"/>
          <w:sz w:val="24"/>
          <w:lang w:val="en-US" w:eastAsia="zh-CN"/>
        </w:rPr>
        <w:t>17</w:t>
      </w:r>
      <w:r>
        <w:rPr>
          <w:rFonts w:hint="eastAsia" w:ascii="宋体" w:hAnsi="宋体" w:eastAsia="宋体" w:cs="宋体"/>
          <w:sz w:val="24"/>
        </w:rPr>
        <w:t>日9：00</w:t>
      </w:r>
    </w:p>
    <w:p w14:paraId="75F0493D">
      <w:pPr>
        <w:spacing w:line="400" w:lineRule="exact"/>
        <w:ind w:firstLine="480" w:firstLineChars="200"/>
        <w:rPr>
          <w:rFonts w:hint="eastAsia" w:ascii="宋体" w:hAnsi="宋体" w:eastAsia="宋体" w:cs="宋体"/>
          <w:sz w:val="24"/>
        </w:rPr>
      </w:pPr>
      <w:r>
        <w:rPr>
          <w:rFonts w:hint="eastAsia" w:ascii="宋体" w:hAnsi="宋体" w:eastAsia="宋体" w:cs="宋体"/>
          <w:sz w:val="24"/>
        </w:rPr>
        <w:t>本项目预计发标时间：202</w:t>
      </w:r>
      <w:r>
        <w:rPr>
          <w:rFonts w:hint="eastAsia" w:ascii="宋体" w:hAnsi="宋体" w:eastAsia="宋体" w:cs="宋体"/>
          <w:sz w:val="24"/>
          <w:lang w:val="en-US" w:eastAsia="zh-CN"/>
        </w:rPr>
        <w:t>5</w:t>
      </w:r>
      <w:r>
        <w:rPr>
          <w:rFonts w:hint="eastAsia" w:ascii="宋体" w:hAnsi="宋体" w:eastAsia="宋体" w:cs="宋体"/>
          <w:sz w:val="24"/>
        </w:rPr>
        <w:t>年</w:t>
      </w:r>
      <w:r>
        <w:rPr>
          <w:rFonts w:hint="eastAsia" w:ascii="宋体" w:hAnsi="宋体" w:eastAsia="宋体" w:cs="宋体"/>
          <w:sz w:val="24"/>
          <w:lang w:val="en-US" w:eastAsia="zh-CN"/>
        </w:rPr>
        <w:t>2</w:t>
      </w:r>
      <w:r>
        <w:rPr>
          <w:rFonts w:hint="eastAsia" w:ascii="宋体" w:hAnsi="宋体" w:eastAsia="宋体" w:cs="宋体"/>
          <w:sz w:val="24"/>
        </w:rPr>
        <w:t>月</w:t>
      </w:r>
      <w:r>
        <w:rPr>
          <w:rFonts w:hint="eastAsia" w:ascii="宋体" w:hAnsi="宋体" w:eastAsia="宋体" w:cs="宋体"/>
          <w:sz w:val="24"/>
          <w:lang w:val="en-US" w:eastAsia="zh-CN"/>
        </w:rPr>
        <w:t>24</w:t>
      </w:r>
      <w:r>
        <w:rPr>
          <w:rFonts w:hint="eastAsia" w:ascii="宋体" w:hAnsi="宋体" w:eastAsia="宋体" w:cs="宋体"/>
          <w:sz w:val="24"/>
        </w:rPr>
        <w:t>日（暂定）</w:t>
      </w:r>
    </w:p>
    <w:p w14:paraId="40EF899B">
      <w:pPr>
        <w:spacing w:line="400" w:lineRule="exact"/>
        <w:ind w:firstLine="480" w:firstLineChars="200"/>
        <w:rPr>
          <w:rFonts w:hint="eastAsia" w:ascii="宋体" w:hAnsi="宋体" w:eastAsia="宋体" w:cs="宋体"/>
          <w:sz w:val="24"/>
        </w:rPr>
      </w:pPr>
      <w:r>
        <w:rPr>
          <w:rFonts w:hint="eastAsia" w:ascii="宋体" w:hAnsi="宋体" w:eastAsia="宋体" w:cs="宋体"/>
          <w:sz w:val="24"/>
        </w:rPr>
        <w:t>本项目预计回标时间：以招标文件为准</w:t>
      </w:r>
    </w:p>
    <w:p w14:paraId="40EB42E5">
      <w:pPr>
        <w:spacing w:line="400" w:lineRule="exact"/>
        <w:ind w:firstLine="480" w:firstLineChars="200"/>
        <w:rPr>
          <w:rFonts w:hint="eastAsia" w:ascii="宋体" w:hAnsi="宋体" w:eastAsia="宋体" w:cs="宋体"/>
          <w:sz w:val="24"/>
        </w:rPr>
      </w:pPr>
      <w:r>
        <w:rPr>
          <w:rFonts w:hint="eastAsia" w:ascii="宋体" w:hAnsi="宋体" w:eastAsia="宋体" w:cs="宋体"/>
          <w:sz w:val="24"/>
        </w:rPr>
        <w:t>本项目预计开标时间：以招标文件为准</w:t>
      </w:r>
    </w:p>
    <w:p w14:paraId="43D5B3DB">
      <w:pPr>
        <w:spacing w:line="400" w:lineRule="exact"/>
        <w:ind w:firstLine="480" w:firstLineChars="200"/>
        <w:rPr>
          <w:rFonts w:hint="eastAsia" w:ascii="宋体" w:hAnsi="宋体" w:eastAsia="宋体" w:cs="宋体"/>
          <w:sz w:val="24"/>
        </w:rPr>
      </w:pPr>
      <w:r>
        <w:rPr>
          <w:rFonts w:hint="eastAsia" w:ascii="宋体" w:hAnsi="宋体" w:eastAsia="宋体" w:cs="宋体"/>
          <w:sz w:val="24"/>
        </w:rPr>
        <w:t>以上时间会根据项目的进度有所变动，以实际为准。</w:t>
      </w:r>
    </w:p>
    <w:p w14:paraId="7C87D990">
      <w:pPr>
        <w:keepNext w:val="0"/>
        <w:keepLines w:val="0"/>
        <w:pageBreakBefore w:val="0"/>
        <w:widowControl w:val="0"/>
        <w:kinsoku/>
        <w:overflowPunct/>
        <w:autoSpaceDE/>
        <w:autoSpaceDN/>
        <w:bidi w:val="0"/>
        <w:adjustRightInd w:val="0"/>
        <w:snapToGrid w:val="0"/>
        <w:spacing w:line="440" w:lineRule="exact"/>
        <w:ind w:left="0" w:leftChars="0" w:firstLine="0" w:firstLineChars="0"/>
        <w:rPr>
          <w:b/>
          <w:color w:val="auto"/>
          <w:sz w:val="24"/>
          <w:highlight w:val="none"/>
        </w:rPr>
      </w:pPr>
      <w:r>
        <w:rPr>
          <w:rFonts w:hint="eastAsia"/>
          <w:b/>
          <w:color w:val="auto"/>
          <w:sz w:val="24"/>
          <w:lang w:val="en-US" w:eastAsia="zh-CN"/>
        </w:rPr>
        <w:t>8</w:t>
      </w:r>
      <w:r>
        <w:rPr>
          <w:rFonts w:hint="eastAsia"/>
          <w:b/>
          <w:color w:val="auto"/>
          <w:sz w:val="24"/>
          <w:highlight w:val="none"/>
        </w:rPr>
        <w:t>.发布公告的媒介：</w:t>
      </w:r>
    </w:p>
    <w:p w14:paraId="5F0E9C66">
      <w:pPr>
        <w:keepNext w:val="0"/>
        <w:keepLines w:val="0"/>
        <w:pageBreakBefore w:val="0"/>
        <w:widowControl w:val="0"/>
        <w:tabs>
          <w:tab w:val="right" w:leader="dot" w:pos="9471"/>
        </w:tabs>
        <w:kinsoku/>
        <w:overflowPunct/>
        <w:autoSpaceDE/>
        <w:autoSpaceDN/>
        <w:bidi w:val="0"/>
        <w:spacing w:line="440" w:lineRule="exact"/>
        <w:ind w:left="0" w:leftChars="0" w:firstLine="0" w:firstLineChars="0"/>
        <w:jc w:val="left"/>
        <w:rPr>
          <w:rFonts w:ascii="宋体" w:hAnsi="宋体" w:cs="宋体"/>
          <w:sz w:val="24"/>
          <w:highlight w:val="none"/>
        </w:rPr>
      </w:pPr>
      <w:r>
        <w:rPr>
          <w:rFonts w:hint="eastAsia" w:ascii="宋体" w:hAnsi="宋体" w:cs="宋体"/>
          <w:color w:val="auto"/>
          <w:sz w:val="24"/>
          <w:highlight w:val="none"/>
        </w:rPr>
        <w:t>本招标公告于202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日在如下</w:t>
      </w:r>
      <w:r>
        <w:rPr>
          <w:rFonts w:hint="eastAsia" w:ascii="宋体" w:hAnsi="宋体" w:cs="宋体"/>
          <w:sz w:val="24"/>
          <w:highlight w:val="none"/>
        </w:rPr>
        <w:t>网站发布：</w:t>
      </w:r>
    </w:p>
    <w:p w14:paraId="00247809">
      <w:pPr>
        <w:keepNext w:val="0"/>
        <w:keepLines w:val="0"/>
        <w:pageBreakBefore w:val="0"/>
        <w:widowControl w:val="0"/>
        <w:tabs>
          <w:tab w:val="right" w:leader="dot" w:pos="9471"/>
        </w:tabs>
        <w:kinsoku/>
        <w:overflowPunct/>
        <w:autoSpaceDE/>
        <w:autoSpaceDN/>
        <w:bidi w:val="0"/>
        <w:spacing w:line="440" w:lineRule="exact"/>
        <w:ind w:left="0" w:leftChars="0" w:firstLine="0" w:firstLineChars="0"/>
        <w:jc w:val="left"/>
        <w:rPr>
          <w:rFonts w:ascii="宋体" w:hAnsi="宋体" w:cs="宋体"/>
          <w:sz w:val="24"/>
        </w:rPr>
      </w:pPr>
      <w:r>
        <w:rPr>
          <w:rFonts w:hint="eastAsia" w:ascii="宋体" w:hAnsi="宋体" w:cs="宋体"/>
          <w:sz w:val="24"/>
        </w:rPr>
        <w:t>舍得酒业股份</w:t>
      </w:r>
      <w:r>
        <w:rPr>
          <w:rFonts w:hint="eastAsia" w:ascii="宋体" w:hAnsi="宋体" w:cs="宋体"/>
          <w:sz w:val="24"/>
          <w:lang w:val="zh-CN"/>
        </w:rPr>
        <w:t>有限公司官网</w:t>
      </w:r>
      <w:r>
        <w:rPr>
          <w:rFonts w:hint="eastAsia" w:ascii="宋体" w:hAnsi="宋体" w:cs="宋体"/>
          <w:sz w:val="24"/>
        </w:rPr>
        <w:t>（http://www.tuopaishede.cn）</w:t>
      </w:r>
    </w:p>
    <w:p w14:paraId="0DB95C0B">
      <w:pPr>
        <w:keepNext w:val="0"/>
        <w:keepLines w:val="0"/>
        <w:pageBreakBefore w:val="0"/>
        <w:widowControl w:val="0"/>
        <w:tabs>
          <w:tab w:val="right" w:leader="dot" w:pos="9471"/>
        </w:tabs>
        <w:kinsoku/>
        <w:overflowPunct/>
        <w:autoSpaceDE/>
        <w:autoSpaceDN/>
        <w:bidi w:val="0"/>
        <w:spacing w:line="440" w:lineRule="exact"/>
        <w:ind w:left="0" w:leftChars="0" w:firstLine="0" w:firstLineChars="0"/>
        <w:jc w:val="left"/>
        <w:rPr>
          <w:rFonts w:ascii="宋体" w:hAnsi="宋体" w:cs="宋体"/>
          <w:sz w:val="24"/>
        </w:rPr>
      </w:pPr>
      <w:r>
        <w:rPr>
          <w:rFonts w:hint="eastAsia" w:ascii="宋体" w:hAnsi="宋体" w:cs="宋体"/>
          <w:sz w:val="24"/>
          <w:lang w:val="zh-CN"/>
        </w:rPr>
        <w:t>中国招标采购导航网</w:t>
      </w:r>
      <w:r>
        <w:rPr>
          <w:rFonts w:hint="eastAsia" w:ascii="宋体" w:hAnsi="宋体" w:cs="宋体"/>
          <w:sz w:val="24"/>
        </w:rPr>
        <w:t>（http://www.okcis.cn）</w:t>
      </w:r>
    </w:p>
    <w:p w14:paraId="0D58C374">
      <w:pPr>
        <w:keepNext w:val="0"/>
        <w:keepLines w:val="0"/>
        <w:pageBreakBefore w:val="0"/>
        <w:widowControl w:val="0"/>
        <w:tabs>
          <w:tab w:val="right" w:leader="dot" w:pos="9471"/>
        </w:tabs>
        <w:kinsoku/>
        <w:overflowPunct/>
        <w:autoSpaceDE/>
        <w:autoSpaceDN/>
        <w:bidi w:val="0"/>
        <w:spacing w:line="440" w:lineRule="exact"/>
        <w:ind w:left="0" w:leftChars="0" w:firstLine="0" w:firstLineChars="0"/>
        <w:jc w:val="left"/>
        <w:rPr>
          <w:rFonts w:ascii="宋体" w:hAnsi="宋体" w:cs="宋体"/>
          <w:sz w:val="24"/>
        </w:rPr>
      </w:pPr>
      <w:r>
        <w:rPr>
          <w:rFonts w:hint="eastAsia" w:ascii="宋体" w:hAnsi="宋体" w:cs="宋体"/>
          <w:sz w:val="24"/>
          <w:lang w:val="zh-CN"/>
        </w:rPr>
        <w:t>中国采购与招标网</w:t>
      </w:r>
      <w:r>
        <w:rPr>
          <w:rFonts w:hint="eastAsia" w:ascii="宋体" w:hAnsi="宋体" w:cs="宋体"/>
          <w:sz w:val="24"/>
        </w:rPr>
        <w:t>（http://www.chinabidding.com.cn）</w:t>
      </w:r>
    </w:p>
    <w:p w14:paraId="2D97A6C9">
      <w:pPr>
        <w:keepNext w:val="0"/>
        <w:keepLines w:val="0"/>
        <w:pageBreakBefore w:val="0"/>
        <w:widowControl w:val="0"/>
        <w:tabs>
          <w:tab w:val="right" w:leader="dot" w:pos="9471"/>
        </w:tabs>
        <w:kinsoku/>
        <w:overflowPunct/>
        <w:autoSpaceDE/>
        <w:autoSpaceDN/>
        <w:bidi w:val="0"/>
        <w:spacing w:line="440" w:lineRule="exact"/>
        <w:ind w:left="0" w:leftChars="0" w:firstLine="0" w:firstLineChars="0"/>
        <w:jc w:val="left"/>
        <w:rPr>
          <w:rFonts w:hint="eastAsia" w:ascii="宋体" w:hAnsi="宋体" w:cs="宋体"/>
          <w:sz w:val="24"/>
          <w:lang w:val="zh-CN"/>
        </w:rPr>
      </w:pPr>
      <w:r>
        <w:rPr>
          <w:rFonts w:hint="eastAsia" w:ascii="宋体" w:hAnsi="宋体" w:cs="宋体"/>
          <w:sz w:val="24"/>
          <w:lang w:val="zh-CN"/>
        </w:rPr>
        <w:t>本公告有效期至本项目开标当日</w:t>
      </w:r>
      <w:r>
        <w:rPr>
          <w:rFonts w:hint="eastAsia" w:ascii="宋体" w:hAnsi="宋体" w:cs="宋体"/>
          <w:sz w:val="24"/>
          <w:lang w:val="en-US" w:eastAsia="zh-CN"/>
        </w:rPr>
        <w:t>17</w:t>
      </w:r>
      <w:r>
        <w:rPr>
          <w:rFonts w:hint="eastAsia" w:ascii="宋体" w:hAnsi="宋体" w:cs="宋体"/>
          <w:sz w:val="24"/>
          <w:lang w:val="zh-CN"/>
        </w:rPr>
        <w:t>:</w:t>
      </w:r>
      <w:r>
        <w:rPr>
          <w:rFonts w:hint="eastAsia" w:ascii="宋体" w:hAnsi="宋体" w:cs="宋体"/>
          <w:sz w:val="24"/>
          <w:lang w:val="en-US" w:eastAsia="zh-CN"/>
        </w:rPr>
        <w:t>0</w:t>
      </w:r>
      <w:r>
        <w:rPr>
          <w:rFonts w:hint="eastAsia" w:ascii="宋体" w:hAnsi="宋体" w:cs="宋体"/>
          <w:sz w:val="24"/>
          <w:lang w:val="zh-CN"/>
        </w:rPr>
        <w:t>0截止。</w:t>
      </w:r>
    </w:p>
    <w:p w14:paraId="6355D6EC">
      <w:pPr>
        <w:keepNext w:val="0"/>
        <w:keepLines w:val="0"/>
        <w:pageBreakBefore w:val="0"/>
        <w:widowControl w:val="0"/>
        <w:tabs>
          <w:tab w:val="right" w:leader="dot" w:pos="9471"/>
        </w:tabs>
        <w:kinsoku/>
        <w:overflowPunct/>
        <w:autoSpaceDE/>
        <w:autoSpaceDN/>
        <w:bidi w:val="0"/>
        <w:spacing w:line="440" w:lineRule="exact"/>
        <w:ind w:left="0" w:leftChars="0" w:firstLine="0" w:firstLineChars="0"/>
        <w:jc w:val="left"/>
        <w:rPr>
          <w:b/>
          <w:sz w:val="24"/>
        </w:rPr>
      </w:pPr>
      <w:r>
        <w:rPr>
          <w:rFonts w:hint="eastAsia"/>
          <w:b/>
          <w:sz w:val="24"/>
          <w:lang w:val="en-US" w:eastAsia="zh-CN"/>
        </w:rPr>
        <w:t>9</w:t>
      </w:r>
      <w:r>
        <w:rPr>
          <w:rFonts w:hint="eastAsia"/>
          <w:b/>
          <w:sz w:val="24"/>
        </w:rPr>
        <w:t>.附件</w:t>
      </w:r>
    </w:p>
    <w:p w14:paraId="477ACAC2">
      <w:pPr>
        <w:keepNext w:val="0"/>
        <w:keepLines w:val="0"/>
        <w:pageBreakBefore w:val="0"/>
        <w:widowControl w:val="0"/>
        <w:kinsoku/>
        <w:overflowPunct/>
        <w:autoSpaceDE/>
        <w:autoSpaceDN/>
        <w:bidi w:val="0"/>
        <w:adjustRightInd w:val="0"/>
        <w:snapToGrid w:val="0"/>
        <w:spacing w:line="440" w:lineRule="exact"/>
        <w:ind w:left="0" w:leftChars="0" w:firstLine="0" w:firstLineChars="0"/>
        <w:rPr>
          <w:rFonts w:ascii="宋体" w:hAnsi="宋体" w:cs="宋体"/>
          <w:sz w:val="24"/>
        </w:rPr>
      </w:pPr>
      <w:r>
        <w:rPr>
          <w:rFonts w:hint="eastAsia" w:ascii="宋体" w:hAnsi="宋体" w:cs="宋体"/>
          <w:sz w:val="24"/>
        </w:rPr>
        <w:t>附件一：资格预审必要合格条件标准</w:t>
      </w:r>
    </w:p>
    <w:p w14:paraId="0A94FEFB">
      <w:pPr>
        <w:keepNext w:val="0"/>
        <w:keepLines w:val="0"/>
        <w:pageBreakBefore w:val="0"/>
        <w:widowControl w:val="0"/>
        <w:kinsoku/>
        <w:overflowPunct/>
        <w:autoSpaceDE/>
        <w:autoSpaceDN/>
        <w:bidi w:val="0"/>
        <w:adjustRightInd w:val="0"/>
        <w:snapToGrid w:val="0"/>
        <w:spacing w:line="440" w:lineRule="exact"/>
        <w:ind w:left="0" w:leftChars="0" w:firstLine="0" w:firstLineChars="0"/>
        <w:rPr>
          <w:rFonts w:ascii="宋体" w:hAnsi="宋体" w:cs="宋体"/>
          <w:sz w:val="24"/>
        </w:rPr>
      </w:pPr>
      <w:r>
        <w:rPr>
          <w:rFonts w:hint="eastAsia" w:ascii="宋体" w:hAnsi="宋体" w:cs="宋体"/>
          <w:sz w:val="24"/>
        </w:rPr>
        <w:t>附件二：投标预审资料提交模板（点击下载）</w:t>
      </w:r>
    </w:p>
    <w:p w14:paraId="2A5D625F">
      <w:pPr>
        <w:pStyle w:val="7"/>
        <w:keepNext w:val="0"/>
        <w:keepLines w:val="0"/>
        <w:pageBreakBefore w:val="0"/>
        <w:widowControl w:val="0"/>
        <w:tabs>
          <w:tab w:val="left" w:pos="720"/>
          <w:tab w:val="clear" w:pos="8296"/>
        </w:tabs>
        <w:kinsoku/>
        <w:overflowPunct/>
        <w:autoSpaceDE/>
        <w:autoSpaceDN/>
        <w:bidi w:val="0"/>
        <w:spacing w:before="0" w:after="0" w:line="440" w:lineRule="exact"/>
      </w:pPr>
    </w:p>
    <w:p w14:paraId="093EA3D4">
      <w:pPr>
        <w:keepNext w:val="0"/>
        <w:keepLines w:val="0"/>
        <w:pageBreakBefore w:val="0"/>
        <w:widowControl w:val="0"/>
        <w:tabs>
          <w:tab w:val="right" w:leader="dot" w:pos="9471"/>
        </w:tabs>
        <w:kinsoku/>
        <w:overflowPunct/>
        <w:topLinePunct/>
        <w:autoSpaceDE/>
        <w:autoSpaceDN/>
        <w:bidi w:val="0"/>
        <w:spacing w:line="440" w:lineRule="exact"/>
        <w:ind w:firstLine="568"/>
        <w:jc w:val="left"/>
        <w:rPr>
          <w:rFonts w:hint="eastAsia" w:ascii="宋体" w:hAnsi="宋体" w:cs="宋体"/>
          <w:spacing w:val="22"/>
          <w:sz w:val="24"/>
        </w:rPr>
      </w:pPr>
    </w:p>
    <w:bookmarkEnd w:id="4"/>
    <w:p w14:paraId="7F6E3601">
      <w:pPr>
        <w:keepNext w:val="0"/>
        <w:keepLines w:val="0"/>
        <w:pageBreakBefore w:val="0"/>
        <w:widowControl w:val="0"/>
        <w:tabs>
          <w:tab w:val="right" w:leader="dot" w:pos="9471"/>
        </w:tabs>
        <w:kinsoku/>
        <w:overflowPunct/>
        <w:topLinePunct/>
        <w:autoSpaceDE/>
        <w:autoSpaceDN/>
        <w:bidi w:val="0"/>
        <w:spacing w:line="440" w:lineRule="exact"/>
        <w:ind w:firstLine="568"/>
        <w:jc w:val="right"/>
        <w:rPr>
          <w:rFonts w:hint="eastAsia" w:ascii="宋体" w:hAnsi="宋体" w:cs="宋体"/>
          <w:spacing w:val="22"/>
          <w:sz w:val="24"/>
        </w:rPr>
      </w:pPr>
      <w:r>
        <w:rPr>
          <w:rFonts w:hint="eastAsia" w:ascii="宋体" w:hAnsi="宋体" w:cs="宋体"/>
          <w:spacing w:val="22"/>
          <w:sz w:val="24"/>
        </w:rPr>
        <w:t xml:space="preserve">                                  舍得酒业股份有限公司</w:t>
      </w:r>
    </w:p>
    <w:p w14:paraId="4221A80F">
      <w:pPr>
        <w:keepNext w:val="0"/>
        <w:keepLines w:val="0"/>
        <w:pageBreakBefore w:val="0"/>
        <w:widowControl w:val="0"/>
        <w:tabs>
          <w:tab w:val="right" w:leader="dot" w:pos="9471"/>
        </w:tabs>
        <w:kinsoku/>
        <w:overflowPunct/>
        <w:topLinePunct/>
        <w:autoSpaceDE/>
        <w:autoSpaceDN/>
        <w:bidi w:val="0"/>
        <w:spacing w:line="440" w:lineRule="exact"/>
        <w:ind w:firstLine="568"/>
        <w:jc w:val="right"/>
        <w:rPr>
          <w:rFonts w:hint="eastAsia" w:ascii="宋体" w:hAnsi="宋体" w:cs="宋体"/>
          <w:sz w:val="24"/>
          <w:highlight w:val="none"/>
          <w:lang w:val="en-US" w:eastAsia="zh-CN"/>
        </w:rPr>
      </w:pPr>
      <w:r>
        <w:rPr>
          <w:rFonts w:hint="eastAsia" w:ascii="宋体" w:hAnsi="宋体" w:cs="宋体"/>
          <w:spacing w:val="22"/>
          <w:sz w:val="24"/>
        </w:rPr>
        <w:t>二〇二</w:t>
      </w:r>
      <w:r>
        <w:rPr>
          <w:rFonts w:hint="eastAsia" w:ascii="宋体" w:hAnsi="宋体" w:cs="宋体"/>
          <w:spacing w:val="22"/>
          <w:sz w:val="24"/>
          <w:lang w:val="en-US" w:eastAsia="zh-CN"/>
        </w:rPr>
        <w:t>五</w:t>
      </w:r>
      <w:r>
        <w:rPr>
          <w:rFonts w:hint="eastAsia" w:ascii="宋体" w:hAnsi="宋体" w:cs="宋体"/>
          <w:spacing w:val="22"/>
          <w:sz w:val="24"/>
        </w:rPr>
        <w:t>年</w:t>
      </w:r>
      <w:r>
        <w:rPr>
          <w:rFonts w:hint="eastAsia" w:ascii="宋体" w:hAnsi="宋体" w:cs="宋体"/>
          <w:spacing w:val="22"/>
          <w:sz w:val="24"/>
          <w:lang w:val="en-US" w:eastAsia="zh-CN"/>
        </w:rPr>
        <w:t>二</w:t>
      </w:r>
      <w:r>
        <w:rPr>
          <w:rFonts w:hint="eastAsia" w:ascii="宋体" w:hAnsi="宋体" w:cs="宋体"/>
          <w:spacing w:val="22"/>
          <w:sz w:val="24"/>
        </w:rPr>
        <w:t>月</w:t>
      </w:r>
      <w:r>
        <w:rPr>
          <w:rFonts w:hint="eastAsia" w:ascii="宋体" w:hAnsi="宋体" w:cs="宋体"/>
          <w:spacing w:val="22"/>
          <w:sz w:val="24"/>
          <w:lang w:val="en-US" w:eastAsia="zh-CN"/>
        </w:rPr>
        <w:t>十</w:t>
      </w:r>
      <w:r>
        <w:rPr>
          <w:rFonts w:hint="eastAsia" w:ascii="宋体" w:hAnsi="宋体" w:cs="宋体"/>
          <w:spacing w:val="22"/>
          <w:sz w:val="24"/>
        </w:rPr>
        <w:t>日</w:t>
      </w:r>
      <w:r>
        <w:rPr>
          <w:rFonts w:hint="eastAsia" w:ascii="宋体" w:hAnsi="宋体" w:cs="宋体"/>
          <w:spacing w:val="22"/>
          <w:sz w:val="24"/>
          <w:lang w:val="en-US" w:eastAsia="zh-CN"/>
        </w:rPr>
        <w:t xml:space="preserve">  </w:t>
      </w:r>
      <w:r>
        <w:rPr>
          <w:rFonts w:hint="eastAsia" w:ascii="宋体" w:hAnsi="宋体" w:cs="宋体"/>
          <w:sz w:val="24"/>
          <w:highlight w:val="none"/>
          <w:lang w:val="en-US" w:eastAsia="zh-CN"/>
        </w:rPr>
        <w:t xml:space="preserve">  </w:t>
      </w:r>
    </w:p>
    <w:p w14:paraId="05F95318">
      <w:pPr>
        <w:ind w:left="0" w:leftChars="0" w:firstLine="0" w:firstLineChars="0"/>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DB1074"/>
    <w:rsid w:val="5B9B10C5"/>
    <w:rsid w:val="65DB10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3">
    <w:name w:val="heading 1"/>
    <w:basedOn w:val="4"/>
    <w:next w:val="1"/>
    <w:qFormat/>
    <w:uiPriority w:val="0"/>
    <w:pPr>
      <w:keepNext/>
      <w:keepLines/>
      <w:jc w:val="center"/>
      <w:textAlignment w:val="center"/>
      <w:outlineLvl w:val="0"/>
    </w:pPr>
    <w:rPr>
      <w:rFonts w:ascii="Times New Roman" w:hAnsi="Times New Roman" w:eastAsia="宋体" w:cs="Times New Roman"/>
      <w:b/>
      <w:bCs/>
      <w:kern w:val="44"/>
      <w:sz w:val="36"/>
      <w:szCs w:val="4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eastAsia="等线" w:cs="Times New Roman"/>
      <w:sz w:val="26"/>
    </w:rPr>
  </w:style>
  <w:style w:type="paragraph" w:styleId="4">
    <w:name w:val="No Spacing"/>
    <w:basedOn w:val="1"/>
    <w:qFormat/>
    <w:uiPriority w:val="0"/>
    <w:pPr>
      <w:widowControl w:val="0"/>
      <w:jc w:val="both"/>
    </w:pPr>
    <w:rPr>
      <w:rFonts w:ascii="Calibri" w:hAnsi="Calibri" w:eastAsia="宋体" w:cs="Times New Roman"/>
      <w:kern w:val="2"/>
      <w:sz w:val="21"/>
      <w:szCs w:val="22"/>
      <w:lang w:val="en-US" w:eastAsia="zh-CN" w:bidi="ar-SA"/>
    </w:rPr>
  </w:style>
  <w:style w:type="paragraph" w:styleId="5">
    <w:name w:val="footer"/>
    <w:basedOn w:val="1"/>
    <w:unhideWhenUsed/>
    <w:qFormat/>
    <w:uiPriority w:val="99"/>
    <w:pPr>
      <w:tabs>
        <w:tab w:val="center" w:pos="4153"/>
        <w:tab w:val="right" w:pos="8306"/>
      </w:tabs>
      <w:snapToGrid w:val="0"/>
      <w:spacing w:line="240" w:lineRule="auto"/>
    </w:pPr>
    <w:rPr>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7">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customStyle="1" w:styleId="10">
    <w:name w:val="样式1"/>
    <w:basedOn w:val="1"/>
    <w:qFormat/>
    <w:uiPriority w:val="0"/>
    <w:pPr>
      <w:adjustRightInd w:val="0"/>
      <w:snapToGrid w:val="0"/>
      <w:ind w:firstLine="0" w:firstLineChars="0"/>
    </w:pPr>
    <w:rPr>
      <w:rFonts w:ascii="宋体" w:hAnsi="宋体"/>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2238</Words>
  <Characters>2618</Characters>
  <Lines>0</Lines>
  <Paragraphs>0</Paragraphs>
  <TotalTime>0</TotalTime>
  <ScaleCrop>false</ScaleCrop>
  <LinksUpToDate>false</LinksUpToDate>
  <CharactersWithSpaces>2695</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2025-02-07T02:50:00Z</dcterms:created>
  <dc:creator>Tanzj</dc:creator>
  <cp:lastModifiedBy>Tanzj</cp:lastModifiedBy>
  <dcterms:modified xsi:type="dcterms:W3CDTF">2025-02-08T00:59:08Z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2B67A12782FD447D8320B11F9D87AEAA_11</vt:lpwstr>
  </property>
  <property fmtid="{D5CDD505-2E9C-101B-9397-08002B2CF9AE}" pid="4" name="KSOTemplateDocerSaveRecord">
    <vt:lpwstr>eyJoZGlkIjoiNzQwZGEyY2M1Nzg2MWMxNjU3YmU5YzdhNmQzMjRkMjMiLCJ1c2VySWQiOiIzODAzOTQxNzEifQ==</vt:lpwstr>
  </property>
</Properties>
</file>