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9B205">
      <w:pPr>
        <w:pStyle w:val="76"/>
        <w:spacing w:line="360" w:lineRule="auto"/>
        <w:jc w:val="center"/>
        <w:rPr>
          <w:rFonts w:hint="eastAsia" w:ascii="宋体" w:hAnsi="宋体" w:eastAsia="宋体" w:cs="宋体"/>
          <w:b/>
          <w:bCs/>
          <w:caps w:val="0"/>
          <w:color w:val="auto"/>
          <w:sz w:val="32"/>
          <w:szCs w:val="32"/>
          <w:highlight w:val="none"/>
        </w:rPr>
      </w:pPr>
      <w:bookmarkStart w:id="0" w:name="_Toc22511"/>
      <w:r>
        <w:rPr>
          <w:rFonts w:hint="eastAsia" w:ascii="宋体" w:hAnsi="宋体" w:eastAsia="宋体" w:cs="宋体"/>
          <w:b/>
          <w:bCs/>
          <w:caps w:val="0"/>
          <w:color w:val="auto"/>
          <w:sz w:val="32"/>
          <w:szCs w:val="32"/>
          <w:highlight w:val="none"/>
        </w:rPr>
        <w:t>舍得酒业股份有限公司</w:t>
      </w:r>
    </w:p>
    <w:p w14:paraId="505772E1">
      <w:pPr>
        <w:spacing w:line="360" w:lineRule="auto"/>
        <w:ind w:right="6"/>
        <w:jc w:val="center"/>
        <w:rPr>
          <w:rFonts w:hint="eastAsia" w:ascii="宋体" w:hAnsi="宋体" w:eastAsia="宋体" w:cs="宋体"/>
          <w:b/>
          <w:bCs/>
          <w:caps w:val="0"/>
          <w:color w:val="auto"/>
          <w:sz w:val="32"/>
          <w:szCs w:val="32"/>
          <w:highlight w:val="none"/>
          <w:lang w:eastAsia="zh-CN"/>
        </w:rPr>
      </w:pPr>
      <w:r>
        <w:rPr>
          <w:rFonts w:hint="eastAsia" w:ascii="Times New Roman" w:hAnsi="Times New Roman" w:eastAsia="宋体" w:cs="Times New Roman"/>
          <w:b/>
          <w:bCs/>
          <w:color w:val="auto"/>
          <w:sz w:val="32"/>
          <w:szCs w:val="32"/>
          <w:highlight w:val="none"/>
          <w:lang w:val="en-US" w:eastAsia="zh-CN"/>
        </w:rPr>
        <w:t>黄沙一期及短沟湾地块建设项目市政总承包工程</w:t>
      </w:r>
    </w:p>
    <w:p w14:paraId="33CFDE00">
      <w:pPr>
        <w:pStyle w:val="76"/>
        <w:spacing w:line="360" w:lineRule="auto"/>
        <w:jc w:val="center"/>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招标公告</w:t>
      </w:r>
      <w:r>
        <w:rPr>
          <w:rFonts w:hint="eastAsia" w:hAnsi="宋体"/>
          <w:b/>
          <w:bCs/>
          <w:color w:val="auto"/>
          <w:sz w:val="32"/>
          <w:szCs w:val="32"/>
          <w:highlight w:val="none"/>
        </w:rPr>
        <w:t>（资格预审）</w:t>
      </w:r>
    </w:p>
    <w:p w14:paraId="68B8739F">
      <w:pPr>
        <w:pStyle w:val="76"/>
        <w:spacing w:line="360" w:lineRule="auto"/>
        <w:jc w:val="center"/>
        <w:rPr>
          <w:rFonts w:hint="eastAsia" w:ascii="宋体" w:hAnsi="宋体" w:eastAsia="宋体" w:cs="Times New Roman"/>
          <w:bCs/>
          <w:color w:val="auto"/>
          <w:sz w:val="24"/>
          <w:highlight w:val="none"/>
        </w:rPr>
      </w:pPr>
      <w:r>
        <w:rPr>
          <w:rFonts w:hint="eastAsia" w:ascii="宋体" w:hAnsi="宋体"/>
          <w:bCs/>
          <w:color w:val="auto"/>
          <w:sz w:val="24"/>
          <w:highlight w:val="none"/>
        </w:rPr>
        <w:t>招标</w:t>
      </w:r>
      <w:r>
        <w:rPr>
          <w:rFonts w:hint="eastAsia" w:ascii="宋体" w:hAnsi="宋体" w:eastAsia="宋体" w:cs="Times New Roman"/>
          <w:bCs/>
          <w:color w:val="auto"/>
          <w:sz w:val="24"/>
          <w:highlight w:val="none"/>
        </w:rPr>
        <w:t>编号：舍司招（2025）ZC2-009</w:t>
      </w:r>
    </w:p>
    <w:p w14:paraId="3A93A3E4">
      <w:pPr>
        <w:pStyle w:val="76"/>
        <w:spacing w:line="240" w:lineRule="auto"/>
        <w:jc w:val="center"/>
        <w:rPr>
          <w:rFonts w:hint="eastAsia" w:ascii="宋体" w:hAnsi="宋体" w:eastAsia="宋体" w:cs="Times New Roman"/>
          <w:bCs/>
          <w:color w:val="auto"/>
          <w:sz w:val="24"/>
          <w:highlight w:val="none"/>
        </w:rPr>
      </w:pPr>
    </w:p>
    <w:p w14:paraId="72FCBBF9">
      <w:pPr>
        <w:spacing w:line="460" w:lineRule="exact"/>
        <w:ind w:firstLine="480"/>
        <w:jc w:val="left"/>
        <w:textAlignment w:val="auto"/>
        <w:rPr>
          <w:rFonts w:hint="eastAsia" w:ascii="宋体" w:hAnsi="宋体" w:eastAsia="宋体" w:cs="宋体"/>
          <w:caps w:val="0"/>
          <w:color w:val="auto"/>
          <w:sz w:val="24"/>
          <w:highlight w:val="none"/>
          <w:lang w:eastAsia="zh-CN"/>
        </w:rPr>
      </w:pPr>
      <w:r>
        <w:rPr>
          <w:rFonts w:hint="eastAsia" w:ascii="宋体" w:hAnsi="宋体" w:eastAsia="宋体" w:cs="宋体"/>
          <w:caps w:val="0"/>
          <w:color w:val="auto"/>
          <w:sz w:val="24"/>
          <w:highlight w:val="none"/>
        </w:rPr>
        <w:t>‌‌</w:t>
      </w:r>
      <w:r>
        <w:rPr>
          <w:rFonts w:hint="eastAsia" w:ascii="宋体" w:hAnsi="宋体" w:eastAsia="宋体" w:cs="宋体"/>
          <w:caps w:val="0"/>
          <w:color w:val="auto"/>
          <w:sz w:val="24"/>
          <w:highlight w:val="none"/>
        </w:rPr>
        <w:fldChar w:fldCharType="begin"/>
      </w:r>
      <w:r>
        <w:rPr>
          <w:rFonts w:hint="eastAsia" w:ascii="宋体" w:hAnsi="宋体" w:eastAsia="宋体" w:cs="宋体"/>
          <w:caps w:val="0"/>
          <w:color w:val="auto"/>
          <w:sz w:val="24"/>
          <w:highlight w:val="none"/>
        </w:rPr>
        <w:instrText xml:space="preserve"> HYPERLINK "https://www.baidu.com/s?wd=%E8%88%8D%E5%BE%97%E9%85%92%E4%B8%9A%E8%82%A1%E4%BB%BD%E6%9C%89%E9%99%90%E5%85%AC%E5%8F%B8&amp;rsv_idx=2&amp;tn=baiduhome_pg&amp;usm=3&amp;ie=utf-8&amp;rsv_pq=fe3240590065ef56&amp;oq=%E8%88%8D%E5%BE%97%E9%85%92%E4%B8%9A%E7%AE%80%E4%BB%8B&amp;rsv_t=cb17ETBVBlUO40la9ptLXHiWon/g3Iq1KZP+f6O+qZHk90ypTE2yVFa35HTmbe0fFvwt&amp;sa=re_dqa_generate" \t "https://www.baidu.com/_self" </w:instrText>
      </w:r>
      <w:r>
        <w:rPr>
          <w:rFonts w:hint="eastAsia" w:ascii="宋体" w:hAnsi="宋体" w:eastAsia="宋体" w:cs="宋体"/>
          <w:caps w:val="0"/>
          <w:color w:val="auto"/>
          <w:sz w:val="24"/>
          <w:highlight w:val="none"/>
        </w:rPr>
        <w:fldChar w:fldCharType="separate"/>
      </w:r>
      <w:r>
        <w:rPr>
          <w:rFonts w:hint="eastAsia" w:ascii="宋体" w:hAnsi="宋体" w:eastAsia="宋体" w:cs="宋体"/>
          <w:caps w:val="0"/>
          <w:color w:val="auto"/>
          <w:sz w:val="24"/>
          <w:highlight w:val="none"/>
        </w:rPr>
        <w:t>舍得酒业股份有限公司</w:t>
      </w:r>
      <w:r>
        <w:rPr>
          <w:rFonts w:hint="eastAsia" w:ascii="宋体" w:hAnsi="宋体" w:eastAsia="宋体" w:cs="宋体"/>
          <w:caps w:val="0"/>
          <w:color w:val="auto"/>
          <w:sz w:val="24"/>
          <w:highlight w:val="none"/>
        </w:rPr>
        <w:fldChar w:fldCharType="end"/>
      </w:r>
      <w:r>
        <w:rPr>
          <w:rFonts w:hint="eastAsia" w:ascii="宋体" w:hAnsi="宋体" w:eastAsia="宋体" w:cs="宋体"/>
          <w:caps w:val="0"/>
          <w:color w:val="auto"/>
          <w:sz w:val="24"/>
          <w:highlight w:val="none"/>
          <w:lang w:val="en-US" w:eastAsia="zh-CN"/>
        </w:rPr>
        <w:t>作为</w:t>
      </w:r>
      <w:r>
        <w:rPr>
          <w:rFonts w:hint="eastAsia" w:ascii="宋体" w:hAnsi="宋体" w:eastAsia="宋体" w:cs="宋体"/>
          <w:caps w:val="0"/>
          <w:color w:val="auto"/>
          <w:sz w:val="24"/>
          <w:highlight w:val="none"/>
        </w:rPr>
        <w:t>“‌</w:t>
      </w:r>
      <w:r>
        <w:rPr>
          <w:rFonts w:hint="eastAsia" w:ascii="宋体" w:hAnsi="宋体" w:eastAsia="宋体" w:cs="宋体"/>
          <w:caps w:val="0"/>
          <w:color w:val="auto"/>
          <w:sz w:val="24"/>
          <w:highlight w:val="none"/>
        </w:rPr>
        <w:fldChar w:fldCharType="begin"/>
      </w:r>
      <w:r>
        <w:rPr>
          <w:rFonts w:hint="eastAsia" w:ascii="宋体" w:hAnsi="宋体" w:eastAsia="宋体" w:cs="宋体"/>
          <w:caps w:val="0"/>
          <w:color w:val="auto"/>
          <w:sz w:val="24"/>
          <w:highlight w:val="none"/>
        </w:rPr>
        <w:instrText xml:space="preserve"> HYPERLINK "https://www.baidu.com/s?wd=%E4%B8%AD%E5%9B%BD%E5%90%8D%E9%85%92&amp;rsv_idx=2&amp;tn=baiduhome_pg&amp;usm=3&amp;ie=utf-8&amp;rsv_pq=fe3240590065ef56&amp;oq=%E8%88%8D%E5%BE%97%E9%85%92%E4%B8%9A%E7%AE%80%E4%BB%8B&amp;rsv_t=a267oQB+m814eTu0M/OprAG/IcUgQ6Q8wmdL56pTz7fM9/dHGyRw0IEQE+jvaNlm/BnO&amp;sa=re_dqa_generate" \t "https://www.baidu.com/_self" </w:instrText>
      </w:r>
      <w:r>
        <w:rPr>
          <w:rFonts w:hint="eastAsia" w:ascii="宋体" w:hAnsi="宋体" w:eastAsia="宋体" w:cs="宋体"/>
          <w:caps w:val="0"/>
          <w:color w:val="auto"/>
          <w:sz w:val="24"/>
          <w:highlight w:val="none"/>
        </w:rPr>
        <w:fldChar w:fldCharType="separate"/>
      </w:r>
      <w:r>
        <w:rPr>
          <w:rFonts w:hint="eastAsia" w:ascii="宋体" w:hAnsi="宋体" w:eastAsia="宋体" w:cs="宋体"/>
          <w:caps w:val="0"/>
          <w:color w:val="auto"/>
          <w:sz w:val="24"/>
          <w:highlight w:val="none"/>
        </w:rPr>
        <w:t>中国名酒</w:t>
      </w:r>
      <w:r>
        <w:rPr>
          <w:rFonts w:hint="eastAsia" w:ascii="宋体" w:hAnsi="宋体" w:eastAsia="宋体" w:cs="宋体"/>
          <w:caps w:val="0"/>
          <w:color w:val="auto"/>
          <w:sz w:val="24"/>
          <w:highlight w:val="none"/>
        </w:rPr>
        <w:fldChar w:fldCharType="end"/>
      </w:r>
      <w:r>
        <w:rPr>
          <w:rFonts w:hint="eastAsia" w:ascii="宋体" w:hAnsi="宋体" w:eastAsia="宋体" w:cs="宋体"/>
          <w:caps w:val="0"/>
          <w:color w:val="auto"/>
          <w:sz w:val="24"/>
          <w:highlight w:val="none"/>
        </w:rPr>
        <w:t>”企业和‌</w:t>
      </w:r>
      <w:r>
        <w:rPr>
          <w:rFonts w:hint="eastAsia" w:ascii="宋体" w:hAnsi="宋体" w:eastAsia="宋体" w:cs="宋体"/>
          <w:caps w:val="0"/>
          <w:color w:val="auto"/>
          <w:sz w:val="24"/>
          <w:highlight w:val="none"/>
        </w:rPr>
        <w:fldChar w:fldCharType="begin"/>
      </w:r>
      <w:r>
        <w:rPr>
          <w:rFonts w:hint="eastAsia" w:ascii="宋体" w:hAnsi="宋体" w:eastAsia="宋体" w:cs="宋体"/>
          <w:caps w:val="0"/>
          <w:color w:val="auto"/>
          <w:sz w:val="24"/>
          <w:highlight w:val="none"/>
        </w:rPr>
        <w:instrText xml:space="preserve"> HYPERLINK "https://www.baidu.com/s?wd=%E5%B7%9D%E9%85%92&amp;rsv_idx=2&amp;tn=baiduhome_pg&amp;usm=3&amp;ie=utf-8&amp;rsv_pq=fe3240590065ef56&amp;oq=%E8%88%8D%E5%BE%97%E9%85%92%E4%B8%9A%E7%AE%80%E4%BB%8B&amp;rsv_t=50cbHNjKKMHC2DZBsyNWfrSgpjXBtza30E1odfa0fFTArYVrVhON0hZJNJ3KINx30qU1&amp;sa=re_dqa_generate" \t "https://www.baidu.com/_self" </w:instrText>
      </w:r>
      <w:r>
        <w:rPr>
          <w:rFonts w:hint="eastAsia" w:ascii="宋体" w:hAnsi="宋体" w:eastAsia="宋体" w:cs="宋体"/>
          <w:caps w:val="0"/>
          <w:color w:val="auto"/>
          <w:sz w:val="24"/>
          <w:highlight w:val="none"/>
        </w:rPr>
        <w:fldChar w:fldCharType="separate"/>
      </w:r>
      <w:r>
        <w:rPr>
          <w:rFonts w:hint="eastAsia" w:ascii="宋体" w:hAnsi="宋体" w:eastAsia="宋体" w:cs="宋体"/>
          <w:caps w:val="0"/>
          <w:color w:val="auto"/>
          <w:sz w:val="24"/>
          <w:highlight w:val="none"/>
        </w:rPr>
        <w:t>川酒</w:t>
      </w:r>
      <w:r>
        <w:rPr>
          <w:rFonts w:hint="eastAsia" w:ascii="宋体" w:hAnsi="宋体" w:eastAsia="宋体" w:cs="宋体"/>
          <w:caps w:val="0"/>
          <w:color w:val="auto"/>
          <w:sz w:val="24"/>
          <w:highlight w:val="none"/>
        </w:rPr>
        <w:fldChar w:fldCharType="end"/>
      </w:r>
      <w:r>
        <w:rPr>
          <w:rFonts w:hint="eastAsia" w:ascii="宋体" w:hAnsi="宋体" w:eastAsia="宋体" w:cs="宋体"/>
          <w:caps w:val="0"/>
          <w:color w:val="auto"/>
          <w:sz w:val="24"/>
          <w:highlight w:val="none"/>
        </w:rPr>
        <w:t>“六朵金花”之一，成立于1996年，</w:t>
      </w:r>
      <w:r>
        <w:rPr>
          <w:rFonts w:hint="eastAsia" w:ascii="宋体" w:hAnsi="宋体" w:eastAsia="宋体" w:cs="宋体"/>
          <w:caps w:val="0"/>
          <w:color w:val="auto"/>
          <w:sz w:val="24"/>
          <w:highlight w:val="none"/>
          <w:lang w:val="en-US" w:eastAsia="zh-CN"/>
        </w:rPr>
        <w:t>是国内</w:t>
      </w:r>
      <w:r>
        <w:rPr>
          <w:rFonts w:hint="eastAsia" w:ascii="宋体" w:hAnsi="宋体" w:eastAsia="宋体" w:cs="宋体"/>
          <w:caps w:val="0"/>
          <w:color w:val="auto"/>
          <w:sz w:val="24"/>
          <w:highlight w:val="none"/>
        </w:rPr>
        <w:t>第三家上市</w:t>
      </w:r>
      <w:r>
        <w:rPr>
          <w:rFonts w:hint="eastAsia" w:ascii="宋体" w:hAnsi="宋体" w:eastAsia="宋体" w:cs="宋体"/>
          <w:caps w:val="0"/>
          <w:color w:val="auto"/>
          <w:sz w:val="24"/>
          <w:highlight w:val="none"/>
          <w:lang w:val="en-US" w:eastAsia="zh-CN"/>
        </w:rPr>
        <w:t>的白酒企业</w:t>
      </w:r>
      <w:r>
        <w:rPr>
          <w:rFonts w:hint="eastAsia" w:ascii="宋体" w:hAnsi="宋体" w:eastAsia="宋体" w:cs="宋体"/>
          <w:caps w:val="0"/>
          <w:color w:val="auto"/>
          <w:sz w:val="24"/>
          <w:highlight w:val="none"/>
        </w:rPr>
        <w:t>(600702.SH)。</w:t>
      </w:r>
      <w:r>
        <w:rPr>
          <w:rFonts w:hint="eastAsia" w:ascii="宋体" w:hAnsi="宋体" w:eastAsia="宋体" w:cs="宋体"/>
          <w:caps w:val="0"/>
          <w:color w:val="auto"/>
          <w:sz w:val="24"/>
          <w:highlight w:val="none"/>
          <w:lang w:val="en-US" w:eastAsia="zh-CN"/>
        </w:rPr>
        <w:t>公司拥有“‌</w:t>
      </w:r>
      <w:r>
        <w:rPr>
          <w:rFonts w:hint="eastAsia" w:ascii="宋体" w:hAnsi="宋体" w:eastAsia="宋体" w:cs="宋体"/>
          <w:caps w:val="0"/>
          <w:color w:val="auto"/>
          <w:sz w:val="24"/>
          <w:highlight w:val="none"/>
          <w:lang w:val="en-US" w:eastAsia="zh-CN"/>
        </w:rPr>
        <w:fldChar w:fldCharType="begin"/>
      </w:r>
      <w:r>
        <w:rPr>
          <w:rFonts w:hint="eastAsia" w:ascii="宋体" w:hAnsi="宋体" w:eastAsia="宋体" w:cs="宋体"/>
          <w:caps w:val="0"/>
          <w:color w:val="auto"/>
          <w:sz w:val="24"/>
          <w:highlight w:val="none"/>
          <w:lang w:val="en-US" w:eastAsia="zh-CN"/>
        </w:rPr>
        <w:instrText xml:space="preserve"> HYPERLINK "https://www.baidu.com/s?wd=%E6%B2%B1%E7%89%8C&amp;rsv_idx=2&amp;tn=baiduhome_pg&amp;usm=3&amp;ie=utf-8&amp;rsv_pq=fe3240590065ef56&amp;oq=%E8%88%8D%E5%BE%97%E9%85%92%E4%B8%9A%E7%AE%80%E4%BB%8B&amp;rsv_t=8d6enxbukZV7PUBnzstLXbg1KZ7/swPTirTNX/OHFEfZdwXzJiWw+7efELkFKI6c9mJl&amp;sa=re_dqa_generate" \t "https://www.baidu.com/_self" </w:instrText>
      </w:r>
      <w:r>
        <w:rPr>
          <w:rFonts w:hint="eastAsia" w:ascii="宋体" w:hAnsi="宋体" w:eastAsia="宋体" w:cs="宋体"/>
          <w:caps w:val="0"/>
          <w:color w:val="auto"/>
          <w:sz w:val="24"/>
          <w:highlight w:val="none"/>
          <w:lang w:val="en-US" w:eastAsia="zh-CN"/>
        </w:rPr>
        <w:fldChar w:fldCharType="separate"/>
      </w:r>
      <w:r>
        <w:rPr>
          <w:rFonts w:hint="eastAsia" w:ascii="宋体" w:hAnsi="宋体" w:eastAsia="宋体" w:cs="宋体"/>
          <w:caps w:val="0"/>
          <w:color w:val="auto"/>
          <w:sz w:val="24"/>
          <w:highlight w:val="none"/>
          <w:lang w:val="en-US" w:eastAsia="zh-CN"/>
        </w:rPr>
        <w:t>沱牌</w:t>
      </w:r>
      <w:r>
        <w:rPr>
          <w:rFonts w:hint="eastAsia" w:ascii="宋体" w:hAnsi="宋体" w:eastAsia="宋体" w:cs="宋体"/>
          <w:caps w:val="0"/>
          <w:color w:val="auto"/>
          <w:sz w:val="24"/>
          <w:highlight w:val="none"/>
          <w:lang w:val="en-US" w:eastAsia="zh-CN"/>
        </w:rPr>
        <w:fldChar w:fldCharType="end"/>
      </w:r>
      <w:r>
        <w:rPr>
          <w:rFonts w:hint="eastAsia" w:ascii="宋体" w:hAnsi="宋体" w:eastAsia="宋体" w:cs="宋体"/>
          <w:caps w:val="0"/>
          <w:color w:val="auto"/>
          <w:sz w:val="24"/>
          <w:highlight w:val="none"/>
          <w:lang w:val="en-US" w:eastAsia="zh-CN"/>
        </w:rPr>
        <w:t>”和“舍得”两个知名白酒品牌。坚持“老酒、多品牌矩阵、年轻化、国际化”战略，以长期主义和利他的客户思维为指引，走高质量可持续的发展之路。在“‌</w:t>
      </w:r>
      <w:r>
        <w:rPr>
          <w:rFonts w:hint="eastAsia" w:ascii="宋体" w:hAnsi="宋体" w:eastAsia="宋体" w:cs="宋体"/>
          <w:caps w:val="0"/>
          <w:color w:val="auto"/>
          <w:sz w:val="24"/>
          <w:highlight w:val="none"/>
          <w:lang w:val="en-US" w:eastAsia="zh-CN"/>
        </w:rPr>
        <w:fldChar w:fldCharType="begin"/>
      </w:r>
      <w:r>
        <w:rPr>
          <w:rFonts w:hint="eastAsia" w:ascii="宋体" w:hAnsi="宋体" w:eastAsia="宋体" w:cs="宋体"/>
          <w:caps w:val="0"/>
          <w:color w:val="auto"/>
          <w:sz w:val="24"/>
          <w:highlight w:val="none"/>
          <w:lang w:val="en-US" w:eastAsia="zh-CN"/>
        </w:rPr>
        <w:instrText xml:space="preserve"> HYPERLINK "https://www.baidu.com/s?wd=%E4%B8%80%E5%B8%A6%E4%B8%80%E8%B7%AF&amp;rsv_idx=2&amp;tn=baiduhome_pg&amp;usm=3&amp;ie=utf-8&amp;rsv_pq=fe3240590065ef56&amp;oq=%E8%88%8D%E5%BE%97%E9%85%92%E4%B8%9A%E7%AE%80%E4%BB%8B&amp;rsv_t=4254jzYNbwGhnr3rwAgHEu3P6p+Zr7jCBM50RjsiYDniIz7HG62wgPlWWz4j+rWg53p8&amp;sa=re_dqa_generate" \t "https://www.baidu.com/_self" </w:instrText>
      </w:r>
      <w:r>
        <w:rPr>
          <w:rFonts w:hint="eastAsia" w:ascii="宋体" w:hAnsi="宋体" w:eastAsia="宋体" w:cs="宋体"/>
          <w:caps w:val="0"/>
          <w:color w:val="auto"/>
          <w:sz w:val="24"/>
          <w:highlight w:val="none"/>
          <w:lang w:val="en-US" w:eastAsia="zh-CN"/>
        </w:rPr>
        <w:fldChar w:fldCharType="separate"/>
      </w:r>
      <w:r>
        <w:rPr>
          <w:rFonts w:hint="eastAsia" w:ascii="宋体" w:hAnsi="宋体" w:eastAsia="宋体" w:cs="宋体"/>
          <w:caps w:val="0"/>
          <w:color w:val="auto"/>
          <w:sz w:val="24"/>
          <w:highlight w:val="none"/>
          <w:lang w:val="en-US" w:eastAsia="zh-CN"/>
        </w:rPr>
        <w:t>一带一路</w:t>
      </w:r>
      <w:r>
        <w:rPr>
          <w:rFonts w:hint="eastAsia" w:ascii="宋体" w:hAnsi="宋体" w:eastAsia="宋体" w:cs="宋体"/>
          <w:caps w:val="0"/>
          <w:color w:val="auto"/>
          <w:sz w:val="24"/>
          <w:highlight w:val="none"/>
          <w:lang w:val="en-US" w:eastAsia="zh-CN"/>
        </w:rPr>
        <w:fldChar w:fldCharType="end"/>
      </w:r>
      <w:r>
        <w:rPr>
          <w:rFonts w:hint="eastAsia" w:ascii="宋体" w:hAnsi="宋体" w:eastAsia="宋体" w:cs="宋体"/>
          <w:caps w:val="0"/>
          <w:color w:val="auto"/>
          <w:sz w:val="24"/>
          <w:highlight w:val="none"/>
          <w:lang w:val="en-US" w:eastAsia="zh-CN"/>
        </w:rPr>
        <w:t>”倡议引领下，舍得酒业通过文化交流和复星的海外资源赋能，</w:t>
      </w:r>
      <w:r>
        <w:rPr>
          <w:rFonts w:hint="default" w:ascii="宋体" w:hAnsi="宋体" w:eastAsia="宋体" w:cs="宋体"/>
          <w:caps w:val="0"/>
          <w:color w:val="auto"/>
          <w:sz w:val="24"/>
          <w:highlight w:val="none"/>
          <w:lang w:val="en-US" w:eastAsia="zh-CN"/>
        </w:rPr>
        <w:t>加速推进国际化进程，将中国白酒的魅力带向世界各地。</w:t>
      </w:r>
    </w:p>
    <w:p w14:paraId="657B812B">
      <w:pPr>
        <w:spacing w:line="460" w:lineRule="exact"/>
        <w:ind w:firstLine="480"/>
        <w:jc w:val="left"/>
        <w:textAlignment w:val="auto"/>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近年来，公司的营业收入和净利润均保持稳健增长，展现出强大的盈利能力和市场竞争力。公司预计投入70个亿实施</w:t>
      </w:r>
      <w:r>
        <w:rPr>
          <w:rFonts w:hint="default" w:ascii="宋体" w:hAnsi="宋体" w:eastAsia="宋体" w:cs="宋体"/>
          <w:caps w:val="0"/>
          <w:color w:val="auto"/>
          <w:sz w:val="24"/>
          <w:highlight w:val="none"/>
          <w:lang w:val="en-US" w:eastAsia="zh-CN"/>
        </w:rPr>
        <w:t>增产扩能项目建设</w:t>
      </w:r>
      <w:r>
        <w:rPr>
          <w:rFonts w:hint="eastAsia" w:ascii="宋体" w:hAnsi="宋体" w:eastAsia="宋体" w:cs="宋体"/>
          <w:caps w:val="0"/>
          <w:color w:val="auto"/>
          <w:sz w:val="24"/>
          <w:highlight w:val="none"/>
          <w:lang w:val="en-US" w:eastAsia="zh-CN"/>
        </w:rPr>
        <w:t>。</w:t>
      </w:r>
      <w:r>
        <w:rPr>
          <w:rFonts w:hint="default" w:ascii="宋体" w:hAnsi="宋体" w:eastAsia="宋体" w:cs="宋体"/>
          <w:caps w:val="0"/>
          <w:color w:val="auto"/>
          <w:sz w:val="24"/>
          <w:highlight w:val="none"/>
          <w:lang w:val="en-US" w:eastAsia="zh-CN"/>
        </w:rPr>
        <w:t>我们诚邀社会各界精英加入这一宏伟蓝图，共同见证并推动舍得酒业的又一次飞跃。</w:t>
      </w:r>
    </w:p>
    <w:p w14:paraId="0D2C9216">
      <w:pPr>
        <w:pStyle w:val="76"/>
        <w:spacing w:line="460" w:lineRule="exact"/>
        <w:rPr>
          <w:rFonts w:hint="eastAsia" w:ascii="宋体" w:hAnsi="宋体" w:eastAsia="宋体" w:cs="宋体"/>
          <w:b/>
          <w:bCs/>
          <w:caps w:val="0"/>
          <w:color w:val="auto"/>
          <w:sz w:val="24"/>
          <w:highlight w:val="none"/>
        </w:rPr>
      </w:pPr>
      <w:bookmarkStart w:id="1" w:name="_Toc720"/>
      <w:r>
        <w:rPr>
          <w:rFonts w:hint="eastAsia" w:ascii="宋体" w:hAnsi="宋体" w:eastAsia="宋体" w:cs="宋体"/>
          <w:b/>
          <w:bCs/>
          <w:caps w:val="0"/>
          <w:color w:val="auto"/>
          <w:sz w:val="24"/>
          <w:highlight w:val="none"/>
        </w:rPr>
        <w:t>1．招标条件</w:t>
      </w:r>
      <w:bookmarkEnd w:id="1"/>
    </w:p>
    <w:p w14:paraId="0275C906">
      <w:pPr>
        <w:spacing w:line="460" w:lineRule="exact"/>
        <w:ind w:firstLine="480"/>
        <w:jc w:val="left"/>
        <w:textAlignment w:val="auto"/>
        <w:rPr>
          <w:rFonts w:hint="eastAsia" w:ascii="宋体" w:hAnsi="宋体" w:eastAsia="宋体" w:cs="宋体"/>
          <w:caps w:val="0"/>
          <w:color w:val="auto"/>
          <w:sz w:val="24"/>
          <w:highlight w:val="none"/>
        </w:rPr>
      </w:pPr>
      <w:bookmarkStart w:id="2" w:name="_Toc14033"/>
      <w:r>
        <w:rPr>
          <w:rFonts w:hint="eastAsia" w:ascii="宋体" w:hAnsi="宋体" w:eastAsia="宋体" w:cs="宋体"/>
          <w:caps w:val="0"/>
          <w:color w:val="auto"/>
          <w:sz w:val="24"/>
          <w:highlight w:val="none"/>
        </w:rPr>
        <w:t>本招标项目</w:t>
      </w:r>
      <w:r>
        <w:rPr>
          <w:rFonts w:hint="eastAsia" w:ascii="宋体" w:hAnsi="宋体" w:eastAsia="宋体" w:cs="宋体"/>
          <w:caps w:val="0"/>
          <w:color w:val="auto"/>
          <w:sz w:val="24"/>
          <w:highlight w:val="none"/>
          <w:u w:val="single"/>
        </w:rPr>
        <w:t>舍得</w:t>
      </w:r>
      <w:r>
        <w:rPr>
          <w:rFonts w:hint="eastAsia" w:ascii="宋体" w:hAnsi="宋体" w:eastAsia="宋体" w:cs="宋体"/>
          <w:caps w:val="0"/>
          <w:color w:val="auto"/>
          <w:sz w:val="24"/>
          <w:highlight w:val="none"/>
          <w:u w:val="single"/>
          <w:lang w:val="en-US" w:eastAsia="zh-CN"/>
        </w:rPr>
        <w:t>酒业</w:t>
      </w:r>
      <w:r>
        <w:rPr>
          <w:rFonts w:hint="eastAsia" w:ascii="宋体" w:hAnsi="宋体" w:eastAsia="宋体" w:cs="宋体"/>
          <w:bCs/>
          <w:color w:val="auto"/>
          <w:sz w:val="24"/>
          <w:highlight w:val="none"/>
          <w:u w:val="single"/>
        </w:rPr>
        <w:t>黄沙一期及短沟湾地块建设项目市政总承包工程</w:t>
      </w:r>
      <w:r>
        <w:rPr>
          <w:rFonts w:hint="eastAsia" w:ascii="宋体" w:hAnsi="宋体" w:cs="宋体"/>
          <w:caps w:val="0"/>
          <w:color w:val="auto"/>
          <w:sz w:val="24"/>
          <w:highlight w:val="none"/>
          <w:u w:val="none"/>
          <w:lang w:val="en-US" w:eastAsia="zh-CN"/>
        </w:rPr>
        <w:t>项目</w:t>
      </w:r>
      <w:r>
        <w:rPr>
          <w:rFonts w:hint="eastAsia" w:ascii="宋体" w:hAnsi="宋体" w:eastAsia="宋体" w:cs="宋体"/>
          <w:caps w:val="0"/>
          <w:color w:val="auto"/>
          <w:sz w:val="24"/>
          <w:highlight w:val="none"/>
        </w:rPr>
        <w:t>已由</w:t>
      </w:r>
      <w:r>
        <w:rPr>
          <w:rFonts w:hint="eastAsia" w:ascii="宋体" w:hAnsi="宋体" w:eastAsia="宋体" w:cs="宋体"/>
          <w:caps w:val="0"/>
          <w:color w:val="auto"/>
          <w:sz w:val="24"/>
          <w:highlight w:val="none"/>
          <w:u w:val="none"/>
        </w:rPr>
        <w:t>舍得酒业股份有限公司批准建</w:t>
      </w:r>
      <w:r>
        <w:rPr>
          <w:rFonts w:hint="eastAsia" w:ascii="宋体" w:hAnsi="宋体" w:eastAsia="宋体" w:cs="宋体"/>
          <w:caps w:val="0"/>
          <w:color w:val="auto"/>
          <w:sz w:val="24"/>
          <w:highlight w:val="none"/>
        </w:rPr>
        <w:t>设。招标人为</w:t>
      </w:r>
      <w:bookmarkStart w:id="3" w:name="_Hlk51439236"/>
      <w:r>
        <w:rPr>
          <w:rFonts w:hint="eastAsia" w:ascii="宋体" w:hAnsi="宋体" w:eastAsia="宋体" w:cs="宋体"/>
          <w:caps w:val="0"/>
          <w:color w:val="auto"/>
          <w:sz w:val="24"/>
          <w:highlight w:val="none"/>
          <w:u w:val="single"/>
        </w:rPr>
        <w:t>舍得酒业股份有限公司</w:t>
      </w:r>
      <w:bookmarkEnd w:id="3"/>
      <w:r>
        <w:rPr>
          <w:rFonts w:hint="eastAsia" w:ascii="宋体" w:hAnsi="宋体" w:eastAsia="宋体" w:cs="宋体"/>
          <w:caps w:val="0"/>
          <w:color w:val="auto"/>
          <w:sz w:val="24"/>
          <w:highlight w:val="none"/>
        </w:rPr>
        <w:t>，资金来源为</w:t>
      </w:r>
      <w:r>
        <w:rPr>
          <w:rFonts w:hint="eastAsia" w:ascii="宋体" w:hAnsi="宋体" w:eastAsia="宋体" w:cs="宋体"/>
          <w:caps w:val="0"/>
          <w:color w:val="auto"/>
          <w:sz w:val="24"/>
          <w:highlight w:val="none"/>
          <w:u w:val="single"/>
        </w:rPr>
        <w:t>企业自筹</w:t>
      </w:r>
      <w:r>
        <w:rPr>
          <w:rFonts w:hint="eastAsia" w:ascii="宋体" w:hAnsi="宋体" w:eastAsia="宋体" w:cs="宋体"/>
          <w:caps w:val="0"/>
          <w:color w:val="auto"/>
          <w:sz w:val="24"/>
          <w:highlight w:val="none"/>
        </w:rPr>
        <w:t>，出资比例</w:t>
      </w:r>
      <w:r>
        <w:rPr>
          <w:rFonts w:hint="eastAsia" w:ascii="宋体" w:hAnsi="宋体" w:eastAsia="宋体" w:cs="宋体"/>
          <w:caps w:val="0"/>
          <w:color w:val="auto"/>
          <w:sz w:val="24"/>
          <w:highlight w:val="none"/>
          <w:u w:val="single"/>
        </w:rPr>
        <w:t>100%</w:t>
      </w:r>
      <w:r>
        <w:rPr>
          <w:rFonts w:hint="eastAsia" w:ascii="宋体" w:hAnsi="宋体" w:eastAsia="宋体" w:cs="宋体"/>
          <w:caps w:val="0"/>
          <w:color w:val="auto"/>
          <w:sz w:val="24"/>
          <w:highlight w:val="none"/>
        </w:rPr>
        <w:t>，项目已具备招标条件，</w:t>
      </w:r>
      <w:r>
        <w:rPr>
          <w:rFonts w:hint="eastAsia" w:ascii="宋体" w:hAnsi="宋体" w:cs="宋体"/>
          <w:color w:val="auto"/>
          <w:sz w:val="24"/>
          <w:highlight w:val="none"/>
        </w:rPr>
        <w:t>现对该项目进行公开招标，欢迎有兴趣的潜在投标人递交资格预审文件，并通过资格预审程序确定合格的投标人邀请名单。</w:t>
      </w:r>
    </w:p>
    <w:p w14:paraId="5E560C4B">
      <w:pPr>
        <w:pStyle w:val="76"/>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2．项目概况与招标范围</w:t>
      </w:r>
      <w:bookmarkEnd w:id="2"/>
    </w:p>
    <w:p w14:paraId="1478726C">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snapToGrid w:val="0"/>
          <w:color w:val="auto"/>
          <w:kern w:val="0"/>
          <w:sz w:val="24"/>
          <w:highlight w:val="none"/>
        </w:rPr>
        <w:t>2.1项</w:t>
      </w:r>
      <w:r>
        <w:rPr>
          <w:rFonts w:hint="eastAsia" w:ascii="宋体" w:hAnsi="宋体" w:eastAsia="宋体" w:cs="宋体"/>
          <w:color w:val="auto"/>
          <w:sz w:val="24"/>
          <w:highlight w:val="none"/>
        </w:rPr>
        <w:t>目名称：舍得</w:t>
      </w:r>
      <w:r>
        <w:rPr>
          <w:rFonts w:hint="eastAsia" w:ascii="宋体" w:hAnsi="宋体" w:eastAsia="宋体" w:cs="宋体"/>
          <w:color w:val="auto"/>
          <w:sz w:val="24"/>
          <w:highlight w:val="none"/>
          <w:lang w:val="en-US" w:eastAsia="zh-CN"/>
        </w:rPr>
        <w:t>酒业</w:t>
      </w:r>
      <w:r>
        <w:rPr>
          <w:rFonts w:hint="eastAsia" w:ascii="宋体" w:hAnsi="宋体" w:eastAsia="宋体" w:cs="宋体"/>
          <w:bCs/>
          <w:color w:val="auto"/>
          <w:sz w:val="24"/>
          <w:highlight w:val="none"/>
        </w:rPr>
        <w:t>黄沙一期及短沟湾地块建设项目市政总承包工程</w:t>
      </w:r>
    </w:p>
    <w:p w14:paraId="43526780">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2.2项目地址：四川省射洪市沱牌镇</w:t>
      </w:r>
    </w:p>
    <w:p w14:paraId="268E82F8">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rPr>
      </w:pPr>
      <w:bookmarkStart w:id="4" w:name="_Toc31566"/>
      <w:r>
        <w:rPr>
          <w:rFonts w:hint="eastAsia" w:ascii="宋体" w:hAnsi="宋体" w:eastAsia="宋体" w:cs="宋体"/>
          <w:color w:val="auto"/>
          <w:sz w:val="24"/>
          <w:highlight w:val="none"/>
        </w:rPr>
        <w:t>2.3 建设单位: 舍得酒业股份有限公司</w:t>
      </w:r>
    </w:p>
    <w:p w14:paraId="3D7BA228">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工程规模：</w:t>
      </w:r>
      <w:r>
        <w:rPr>
          <w:rFonts w:ascii="宋体" w:hAnsi="宋体" w:eastAsia="宋体" w:cs="宋体"/>
          <w:sz w:val="24"/>
          <w:szCs w:val="24"/>
        </w:rPr>
        <w:t>项目位于四川省射洪市沱牌镇，舍得酒业黄沙及永和智能酿造区项目范围内,项目总规划用地756242.5㎡，其中本项目规划用地约281800㎡，涉及新建道路、雨水系统、污水系统、排洪渠、挡土墙等</w:t>
      </w:r>
      <w:r>
        <w:rPr>
          <w:rFonts w:hint="eastAsia" w:ascii="宋体" w:hAnsi="宋体" w:eastAsia="宋体" w:cs="宋体"/>
          <w:color w:val="auto"/>
          <w:sz w:val="24"/>
          <w:highlight w:val="none"/>
        </w:rPr>
        <w:t>。</w:t>
      </w:r>
    </w:p>
    <w:p w14:paraId="598DC08B">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2.5招标范围：</w:t>
      </w:r>
    </w:p>
    <w:p w14:paraId="2FF9309E">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kern w:val="0"/>
          <w:sz w:val="24"/>
          <w:szCs w:val="24"/>
          <w:highlight w:val="none"/>
          <w:lang w:val="en-US" w:eastAsia="zh-CN"/>
        </w:rPr>
        <w:t>施工图范围的土石方开挖、回填夯实、土方平衡（取土、余土处理）、施工降水、钢筋制作、模板安装、混凝土浇筑、沥青/混凝土道路、路牙、人行道、检查井、雨水沟、管沟开挖、管网埋设、雨水篦子安装、污水提升泵站、支管接入等。（包括所提供的施工设计图所示范围内的所有内容，具体以招标人提供的图纸、工程量清单、答疑资料、澄清资料、招标补遗资料等相关内容为准)</w:t>
      </w:r>
      <w:r>
        <w:rPr>
          <w:rFonts w:hint="eastAsia" w:ascii="宋体" w:hAnsi="宋体" w:eastAsia="宋体" w:cs="宋体"/>
          <w:color w:val="auto"/>
          <w:sz w:val="24"/>
          <w:highlight w:val="none"/>
          <w:lang w:val="en-US" w:eastAsia="zh-CN"/>
        </w:rPr>
        <w:t>。</w:t>
      </w:r>
    </w:p>
    <w:p w14:paraId="27C5AC3F">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（2）配合相关专业施工；</w:t>
      </w:r>
    </w:p>
    <w:p w14:paraId="7828BE1E">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2.6质量标准：</w:t>
      </w:r>
    </w:p>
    <w:p w14:paraId="6D6A8454">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2.6.1质量标准：合格，满足国家现行质量验收标准。验收要求：一次性通过竣工验收。</w:t>
      </w:r>
    </w:p>
    <w:p w14:paraId="7A6C98E7">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2.6.2材料品质、规格必须满足施工图纸的要求且达到国家或地方相关质量技术规范、标准的要求及招标人要求。（工程所用的材料均应有合格证及检验报告）</w:t>
      </w:r>
    </w:p>
    <w:p w14:paraId="308C0C4F">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2.6.3施工必须按经批准的施工组织设计执行，符合施工规范及验收标准。</w:t>
      </w:r>
    </w:p>
    <w:p w14:paraId="5CD26142">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2.7 工期要求：</w:t>
      </w:r>
      <w:r>
        <w:rPr>
          <w:rFonts w:hint="eastAsia" w:ascii="宋体" w:hAnsi="宋体" w:eastAsia="宋体" w:cs="宋体"/>
          <w:color w:val="auto"/>
          <w:sz w:val="24"/>
          <w:szCs w:val="24"/>
          <w:highlight w:val="none"/>
          <w:lang w:val="en-US" w:eastAsia="zh-CN"/>
        </w:rPr>
        <w:t>计划</w:t>
      </w:r>
      <w:r>
        <w:rPr>
          <w:rFonts w:hint="eastAsia" w:ascii="宋体" w:hAnsi="宋体" w:eastAsia="宋体" w:cs="宋体"/>
          <w:color w:val="auto"/>
          <w:sz w:val="24"/>
          <w:szCs w:val="24"/>
          <w:highlight w:val="none"/>
        </w:rPr>
        <w:t>施工</w:t>
      </w:r>
      <w:r>
        <w:rPr>
          <w:rFonts w:hint="eastAsia" w:ascii="宋体" w:hAnsi="宋体" w:eastAsia="宋体" w:cs="宋体"/>
          <w:color w:val="auto"/>
          <w:sz w:val="24"/>
          <w:szCs w:val="24"/>
          <w:highlight w:val="none"/>
          <w:u w:val="none"/>
        </w:rPr>
        <w:t>总工期</w:t>
      </w:r>
      <w:r>
        <w:rPr>
          <w:rFonts w:hint="eastAsia" w:ascii="宋体" w:hAnsi="宋体" w:cs="宋体"/>
          <w:b w:val="0"/>
          <w:bCs w:val="0"/>
          <w:color w:val="auto"/>
          <w:sz w:val="24"/>
          <w:szCs w:val="24"/>
          <w:highlight w:val="none"/>
          <w:u w:val="single"/>
          <w:lang w:val="en-US" w:eastAsia="zh-CN"/>
        </w:rPr>
        <w:t>900</w:t>
      </w:r>
      <w:r>
        <w:rPr>
          <w:rFonts w:hint="eastAsia" w:ascii="宋体" w:hAnsi="宋体" w:eastAsia="宋体" w:cs="宋体"/>
          <w:b w:val="0"/>
          <w:bCs w:val="0"/>
          <w:color w:val="auto"/>
          <w:sz w:val="24"/>
          <w:szCs w:val="24"/>
          <w:highlight w:val="none"/>
          <w:u w:val="single"/>
          <w:lang w:val="en-US" w:eastAsia="zh-CN"/>
        </w:rPr>
        <w:t>个日历天</w:t>
      </w:r>
      <w:r>
        <w:rPr>
          <w:rFonts w:hint="eastAsia" w:ascii="宋体" w:hAnsi="宋体" w:cs="宋体"/>
          <w:color w:val="auto"/>
          <w:sz w:val="24"/>
          <w:szCs w:val="24"/>
          <w:highlight w:val="none"/>
          <w:u w:val="none"/>
          <w:lang w:val="en-US" w:eastAsia="zh-CN"/>
        </w:rPr>
        <w:t>（</w:t>
      </w:r>
      <w:r>
        <w:rPr>
          <w:rFonts w:hint="eastAsia" w:ascii="宋体" w:hAnsi="宋体" w:eastAsia="宋体" w:cs="宋体"/>
          <w:sz w:val="24"/>
          <w:szCs w:val="24"/>
          <w:highlight w:val="none"/>
          <w:lang w:val="en-US" w:eastAsia="zh-CN"/>
        </w:rPr>
        <w:t>①</w:t>
      </w:r>
      <w:r>
        <w:rPr>
          <w:rFonts w:ascii="宋体" w:hAnsi="宋体" w:eastAsia="宋体" w:cs="宋体"/>
          <w:sz w:val="24"/>
          <w:szCs w:val="24"/>
          <w:highlight w:val="none"/>
        </w:rPr>
        <w:t>施工准备30天；</w:t>
      </w:r>
      <w:r>
        <w:rPr>
          <w:rFonts w:hint="eastAsia" w:ascii="宋体" w:hAnsi="宋体" w:eastAsia="宋体" w:cs="宋体"/>
          <w:sz w:val="24"/>
          <w:szCs w:val="24"/>
          <w:highlight w:val="none"/>
          <w:lang w:val="en-US" w:eastAsia="zh-CN"/>
        </w:rPr>
        <w:t>②</w:t>
      </w:r>
      <w:r>
        <w:rPr>
          <w:rFonts w:ascii="宋体" w:hAnsi="宋体" w:eastAsia="宋体" w:cs="宋体"/>
          <w:sz w:val="24"/>
          <w:szCs w:val="24"/>
          <w:highlight w:val="none"/>
        </w:rPr>
        <w:t>清表及土方平衡100天；</w:t>
      </w:r>
      <w:r>
        <w:rPr>
          <w:rFonts w:hint="eastAsia" w:ascii="宋体" w:hAnsi="宋体" w:eastAsia="宋体" w:cs="宋体"/>
          <w:sz w:val="24"/>
          <w:szCs w:val="24"/>
          <w:highlight w:val="none"/>
          <w:lang w:val="en-US" w:eastAsia="zh-CN"/>
        </w:rPr>
        <w:t>③</w:t>
      </w:r>
      <w:r>
        <w:rPr>
          <w:rFonts w:ascii="宋体" w:hAnsi="宋体" w:eastAsia="宋体" w:cs="宋体"/>
          <w:sz w:val="24"/>
          <w:szCs w:val="24"/>
          <w:highlight w:val="none"/>
        </w:rPr>
        <w:t>地下管线、检查井及排水渠等构筑物300天；</w:t>
      </w:r>
      <w:r>
        <w:rPr>
          <w:rFonts w:hint="eastAsia" w:ascii="宋体" w:hAnsi="宋体" w:eastAsia="宋体" w:cs="宋体"/>
          <w:sz w:val="24"/>
          <w:szCs w:val="24"/>
          <w:highlight w:val="none"/>
          <w:lang w:val="en-US" w:eastAsia="zh-CN"/>
        </w:rPr>
        <w:t>④</w:t>
      </w:r>
      <w:r>
        <w:rPr>
          <w:rFonts w:ascii="宋体" w:hAnsi="宋体" w:eastAsia="宋体" w:cs="宋体"/>
          <w:sz w:val="24"/>
          <w:szCs w:val="24"/>
          <w:highlight w:val="none"/>
        </w:rPr>
        <w:t>路床整形、道路基层及道路面层300天；</w:t>
      </w:r>
      <w:r>
        <w:rPr>
          <w:rFonts w:hint="eastAsia" w:ascii="宋体" w:hAnsi="宋体" w:eastAsia="宋体" w:cs="宋体"/>
          <w:sz w:val="24"/>
          <w:szCs w:val="24"/>
          <w:highlight w:val="none"/>
          <w:lang w:val="en-US" w:eastAsia="zh-CN"/>
        </w:rPr>
        <w:t>⑤</w:t>
      </w:r>
      <w:r>
        <w:rPr>
          <w:rFonts w:ascii="宋体" w:hAnsi="宋体" w:eastAsia="宋体" w:cs="宋体"/>
          <w:sz w:val="24"/>
          <w:szCs w:val="24"/>
          <w:highlight w:val="none"/>
        </w:rPr>
        <w:t>路沿石、人行道、绿地整理等收尾工作170天</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32"/>
          <w:highlight w:val="none"/>
        </w:rPr>
        <w:t>预计开工日期</w:t>
      </w:r>
      <w:r>
        <w:rPr>
          <w:rFonts w:hint="eastAsia" w:ascii="宋体" w:hAnsi="宋体" w:eastAsia="宋体" w:cs="宋体"/>
          <w:color w:val="auto"/>
          <w:sz w:val="24"/>
          <w:szCs w:val="32"/>
          <w:highlight w:val="none"/>
          <w:u w:val="single"/>
        </w:rPr>
        <w:t>202</w:t>
      </w:r>
      <w:r>
        <w:rPr>
          <w:rFonts w:hint="eastAsia" w:ascii="宋体" w:hAnsi="宋体" w:cs="宋体"/>
          <w:color w:val="auto"/>
          <w:sz w:val="24"/>
          <w:szCs w:val="32"/>
          <w:highlight w:val="none"/>
          <w:u w:val="single"/>
          <w:lang w:val="en-US" w:eastAsia="zh-CN"/>
        </w:rPr>
        <w:t>5</w:t>
      </w:r>
      <w:r>
        <w:rPr>
          <w:rFonts w:hint="eastAsia" w:ascii="宋体" w:hAnsi="宋体" w:eastAsia="宋体" w:cs="宋体"/>
          <w:color w:val="auto"/>
          <w:sz w:val="24"/>
          <w:szCs w:val="32"/>
          <w:highlight w:val="none"/>
          <w:u w:val="single"/>
        </w:rPr>
        <w:t>年</w:t>
      </w:r>
      <w:r>
        <w:rPr>
          <w:rFonts w:hint="eastAsia" w:ascii="宋体" w:hAnsi="宋体" w:cs="宋体"/>
          <w:color w:val="auto"/>
          <w:sz w:val="24"/>
          <w:szCs w:val="32"/>
          <w:highlight w:val="none"/>
          <w:u w:val="single"/>
          <w:lang w:val="en-US" w:eastAsia="zh-CN"/>
        </w:rPr>
        <w:t>6</w:t>
      </w:r>
      <w:r>
        <w:rPr>
          <w:rFonts w:hint="eastAsia" w:ascii="宋体" w:hAnsi="宋体" w:eastAsia="宋体" w:cs="宋体"/>
          <w:color w:val="auto"/>
          <w:sz w:val="24"/>
          <w:szCs w:val="32"/>
          <w:highlight w:val="none"/>
          <w:u w:val="single"/>
        </w:rPr>
        <w:t>月</w:t>
      </w:r>
      <w:r>
        <w:rPr>
          <w:rFonts w:hint="eastAsia" w:ascii="宋体" w:hAnsi="宋体" w:cs="宋体"/>
          <w:color w:val="auto"/>
          <w:sz w:val="24"/>
          <w:szCs w:val="32"/>
          <w:highlight w:val="none"/>
          <w:u w:val="single"/>
          <w:lang w:val="en-US" w:eastAsia="zh-CN"/>
        </w:rPr>
        <w:t>25</w:t>
      </w:r>
      <w:r>
        <w:rPr>
          <w:rFonts w:hint="eastAsia" w:ascii="宋体" w:hAnsi="宋体" w:eastAsia="宋体" w:cs="宋体"/>
          <w:color w:val="auto"/>
          <w:sz w:val="24"/>
          <w:szCs w:val="32"/>
          <w:highlight w:val="none"/>
          <w:u w:val="single"/>
        </w:rPr>
        <w:t>日</w:t>
      </w:r>
      <w:r>
        <w:rPr>
          <w:rFonts w:hint="eastAsia" w:ascii="宋体" w:hAnsi="宋体" w:cs="宋体"/>
          <w:color w:val="auto"/>
          <w:sz w:val="24"/>
          <w:szCs w:val="32"/>
          <w:highlight w:val="none"/>
          <w:lang w:eastAsia="zh-CN"/>
        </w:rPr>
        <w:t>，</w:t>
      </w:r>
      <w:r>
        <w:rPr>
          <w:rFonts w:hint="eastAsia" w:ascii="宋体" w:hAnsi="宋体" w:eastAsia="宋体" w:cs="宋体"/>
          <w:color w:val="auto"/>
          <w:sz w:val="24"/>
          <w:szCs w:val="24"/>
          <w:highlight w:val="none"/>
          <w:lang w:val="en-US" w:eastAsia="zh-CN"/>
        </w:rPr>
        <w:t>具体开工日期</w:t>
      </w:r>
      <w:r>
        <w:rPr>
          <w:rFonts w:hint="eastAsia" w:ascii="宋体" w:hAnsi="宋体" w:eastAsia="宋体" w:cs="宋体"/>
          <w:color w:val="auto"/>
          <w:sz w:val="24"/>
          <w:szCs w:val="24"/>
          <w:highlight w:val="none"/>
        </w:rPr>
        <w:t>以</w:t>
      </w:r>
      <w:r>
        <w:rPr>
          <w:rFonts w:hint="eastAsia" w:ascii="宋体" w:hAnsi="宋体" w:cs="宋体"/>
          <w:color w:val="auto"/>
          <w:sz w:val="24"/>
          <w:szCs w:val="24"/>
          <w:highlight w:val="none"/>
          <w:lang w:val="en-US" w:eastAsia="zh-CN"/>
        </w:rPr>
        <w:t>业主方</w:t>
      </w:r>
      <w:r>
        <w:rPr>
          <w:rFonts w:hint="eastAsia" w:ascii="宋体" w:hAnsi="宋体" w:eastAsia="宋体" w:cs="宋体"/>
          <w:color w:val="auto"/>
          <w:sz w:val="24"/>
          <w:szCs w:val="24"/>
          <w:highlight w:val="none"/>
        </w:rPr>
        <w:t>出具开工令日期为准</w:t>
      </w:r>
      <w:r>
        <w:rPr>
          <w:rFonts w:hint="eastAsia" w:ascii="宋体" w:hAnsi="宋体" w:eastAsia="宋体" w:cs="宋体"/>
          <w:color w:val="auto"/>
          <w:sz w:val="24"/>
          <w:highlight w:val="none"/>
          <w:lang w:val="en-US" w:eastAsia="zh-CN"/>
        </w:rPr>
        <w:t>。</w:t>
      </w:r>
    </w:p>
    <w:p w14:paraId="551CCED6">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2.8缺陷责任期：24个月。</w:t>
      </w:r>
    </w:p>
    <w:p w14:paraId="31D7C0BB">
      <w:pPr>
        <w:tabs>
          <w:tab w:val="right" w:leader="dot" w:pos="9471"/>
        </w:tabs>
        <w:spacing w:line="44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2.9支付方式：现汇与银行承兑相结合，承兑期不超过6个月。</w:t>
      </w:r>
    </w:p>
    <w:p w14:paraId="04FA15B3">
      <w:pPr>
        <w:pStyle w:val="76"/>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3．投标人资格要求</w:t>
      </w:r>
      <w:bookmarkEnd w:id="4"/>
    </w:p>
    <w:p w14:paraId="0D3598C0">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snapToGrid w:val="0"/>
          <w:color w:val="auto"/>
          <w:sz w:val="24"/>
          <w:highlight w:val="none"/>
        </w:rPr>
        <w:t xml:space="preserve">3.1 </w:t>
      </w:r>
      <w:r>
        <w:rPr>
          <w:rFonts w:hint="eastAsia" w:ascii="宋体" w:hAnsi="宋体" w:eastAsia="宋体" w:cs="宋体"/>
          <w:bCs/>
          <w:color w:val="auto"/>
          <w:sz w:val="24"/>
          <w:highlight w:val="none"/>
        </w:rPr>
        <w:t>投标人须是具有独立法人资格并依法取得企业营业执照</w:t>
      </w:r>
      <w:r>
        <w:rPr>
          <w:rFonts w:hint="eastAsia" w:ascii="宋体" w:hAnsi="宋体" w:eastAsia="宋体" w:cs="宋体"/>
          <w:bCs/>
          <w:snapToGrid w:val="0"/>
          <w:color w:val="auto"/>
          <w:kern w:val="0"/>
          <w:sz w:val="24"/>
          <w:highlight w:val="none"/>
        </w:rPr>
        <w:t>，且注</w:t>
      </w:r>
      <w:r>
        <w:rPr>
          <w:rFonts w:hint="eastAsia" w:ascii="宋体" w:hAnsi="宋体" w:eastAsia="宋体" w:cs="宋体"/>
          <w:b w:val="0"/>
          <w:bCs/>
          <w:snapToGrid w:val="0"/>
          <w:color w:val="auto"/>
          <w:kern w:val="0"/>
          <w:sz w:val="24"/>
          <w:highlight w:val="none"/>
        </w:rPr>
        <w:t>册资本</w:t>
      </w:r>
      <w:r>
        <w:rPr>
          <w:rFonts w:hint="eastAsia" w:ascii="宋体" w:hAnsi="宋体" w:eastAsia="宋体" w:cs="宋体"/>
          <w:bCs/>
          <w:color w:val="auto"/>
          <w:sz w:val="24"/>
          <w:highlight w:val="none"/>
        </w:rPr>
        <w:t>不少于</w:t>
      </w:r>
      <w:r>
        <w:rPr>
          <w:rFonts w:hint="eastAsia" w:ascii="宋体" w:hAnsi="宋体" w:eastAsia="宋体" w:cs="宋体"/>
          <w:bCs/>
          <w:color w:val="auto"/>
          <w:sz w:val="24"/>
          <w:highlight w:val="none"/>
          <w:lang w:val="en-US" w:eastAsia="zh-CN"/>
        </w:rPr>
        <w:t>5000万</w:t>
      </w:r>
      <w:r>
        <w:rPr>
          <w:rFonts w:hint="eastAsia" w:ascii="宋体" w:hAnsi="宋体" w:eastAsia="宋体" w:cs="宋体"/>
          <w:bCs/>
          <w:color w:val="auto"/>
          <w:sz w:val="24"/>
          <w:highlight w:val="none"/>
        </w:rPr>
        <w:t>（其中实缴资本不低于</w:t>
      </w:r>
      <w:r>
        <w:rPr>
          <w:rFonts w:hint="eastAsia" w:ascii="宋体" w:hAnsi="宋体" w:eastAsia="宋体" w:cs="宋体"/>
          <w:bCs/>
          <w:color w:val="auto"/>
          <w:sz w:val="24"/>
          <w:highlight w:val="none"/>
          <w:lang w:val="en-US" w:eastAsia="zh-CN"/>
        </w:rPr>
        <w:t>2500万</w:t>
      </w:r>
      <w:r>
        <w:rPr>
          <w:rFonts w:hint="eastAsia" w:ascii="宋体" w:hAnsi="宋体" w:eastAsia="宋体" w:cs="宋体"/>
          <w:bCs/>
          <w:color w:val="auto"/>
          <w:sz w:val="24"/>
          <w:highlight w:val="none"/>
        </w:rPr>
        <w:t>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企业营业执照处于有效期。</w:t>
      </w:r>
    </w:p>
    <w:p w14:paraId="4B7E259D">
      <w:pPr>
        <w:spacing w:line="460" w:lineRule="exact"/>
        <w:ind w:right="6" w:firstLine="480" w:firstLineChars="200"/>
        <w:jc w:val="left"/>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rPr>
        <w:t xml:space="preserve">3.2 </w:t>
      </w:r>
      <w:r>
        <w:rPr>
          <w:rFonts w:hint="eastAsia" w:ascii="宋体" w:hAnsi="宋体" w:eastAsia="宋体" w:cs="宋体"/>
          <w:b w:val="0"/>
          <w:bCs/>
          <w:color w:val="auto"/>
          <w:sz w:val="24"/>
          <w:highlight w:val="none"/>
        </w:rPr>
        <w:t>投标人</w:t>
      </w:r>
      <w:r>
        <w:rPr>
          <w:rFonts w:hint="eastAsia" w:ascii="宋体" w:hAnsi="宋体" w:eastAsia="宋体" w:cs="宋体"/>
          <w:b w:val="0"/>
          <w:bCs/>
          <w:color w:val="auto"/>
          <w:sz w:val="24"/>
          <w:highlight w:val="none"/>
          <w:lang w:val="en-US" w:eastAsia="zh-CN"/>
        </w:rPr>
        <w:t>应</w:t>
      </w:r>
      <w:r>
        <w:rPr>
          <w:rFonts w:hint="eastAsia" w:ascii="宋体" w:hAnsi="宋体" w:eastAsia="宋体" w:cs="宋体"/>
          <w:b w:val="0"/>
          <w:bCs/>
          <w:color w:val="auto"/>
          <w:sz w:val="24"/>
          <w:highlight w:val="none"/>
        </w:rPr>
        <w:t>具备建设行政主管部门颁发的有效的</w:t>
      </w:r>
      <w:r>
        <w:rPr>
          <w:rFonts w:ascii="宋体" w:hAnsi="宋体" w:eastAsia="宋体" w:cs="宋体"/>
          <w:b w:val="0"/>
          <w:bCs/>
          <w:sz w:val="24"/>
          <w:szCs w:val="24"/>
          <w:highlight w:val="none"/>
        </w:rPr>
        <w:t>市政公用工程施工总承包</w:t>
      </w:r>
      <w:r>
        <w:rPr>
          <w:rFonts w:hint="eastAsia" w:ascii="宋体" w:hAnsi="宋体" w:eastAsia="宋体" w:cs="宋体"/>
          <w:b w:val="0"/>
          <w:bCs/>
          <w:color w:val="auto"/>
          <w:sz w:val="24"/>
          <w:highlight w:val="none"/>
          <w:lang w:val="en-US" w:eastAsia="zh-CN"/>
        </w:rPr>
        <w:t>一</w:t>
      </w:r>
      <w:r>
        <w:rPr>
          <w:rFonts w:hint="eastAsia" w:ascii="宋体" w:hAnsi="宋体" w:eastAsia="宋体" w:cs="宋体"/>
          <w:b w:val="0"/>
          <w:bCs/>
          <w:color w:val="auto"/>
          <w:sz w:val="24"/>
          <w:highlight w:val="none"/>
        </w:rPr>
        <w:t>级及以上资质</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同时具备建设行政主管部门颁发的有效的安全生产许可证，并在人员、设备、资金等方面具备相应的能力。</w:t>
      </w:r>
    </w:p>
    <w:p w14:paraId="3D0BD8B1">
      <w:pPr>
        <w:spacing w:line="460" w:lineRule="exact"/>
        <w:ind w:right="6" w:firstLine="480" w:firstLineChars="200"/>
        <w:jc w:val="left"/>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lang w:val="en-US" w:eastAsia="zh-CN"/>
        </w:rPr>
        <w:t>3</w:t>
      </w:r>
      <w:r>
        <w:rPr>
          <w:rFonts w:hint="eastAsia" w:ascii="宋体" w:hAnsi="宋体" w:eastAsia="宋体" w:cs="宋体"/>
          <w:b w:val="0"/>
          <w:bCs/>
          <w:snapToGrid w:val="0"/>
          <w:color w:val="auto"/>
          <w:sz w:val="24"/>
          <w:highlight w:val="none"/>
        </w:rPr>
        <w:t>.3 人员要求：</w:t>
      </w:r>
    </w:p>
    <w:p w14:paraId="4E7E86C7">
      <w:pPr>
        <w:spacing w:line="460" w:lineRule="exact"/>
        <w:ind w:right="6" w:firstLine="480" w:firstLineChars="200"/>
        <w:jc w:val="left"/>
        <w:rPr>
          <w:rFonts w:hint="eastAsia" w:ascii="宋体" w:hAnsi="宋体" w:eastAsia="宋体" w:cs="宋体"/>
          <w:b w:val="0"/>
          <w:bCs/>
          <w:snapToGrid w:val="0"/>
          <w:color w:val="auto"/>
          <w:sz w:val="24"/>
          <w:highlight w:val="none"/>
        </w:rPr>
      </w:pPr>
      <w:r>
        <w:rPr>
          <w:rFonts w:hint="eastAsia" w:ascii="宋体" w:hAnsi="宋体" w:eastAsia="宋体" w:cs="宋体"/>
          <w:b w:val="0"/>
          <w:bCs/>
          <w:snapToGrid w:val="0"/>
          <w:color w:val="auto"/>
          <w:sz w:val="24"/>
          <w:highlight w:val="none"/>
          <w:lang w:val="en-US" w:eastAsia="zh-CN"/>
        </w:rPr>
        <w:t>3.3.1</w:t>
      </w:r>
      <w:r>
        <w:rPr>
          <w:rFonts w:hint="eastAsia" w:ascii="宋体" w:hAnsi="宋体" w:eastAsia="宋体" w:cs="宋体"/>
          <w:b w:val="0"/>
          <w:bCs/>
          <w:snapToGrid w:val="0"/>
          <w:color w:val="auto"/>
          <w:sz w:val="24"/>
          <w:highlight w:val="none"/>
        </w:rPr>
        <w:t>项目经理1人，</w:t>
      </w:r>
      <w:r>
        <w:rPr>
          <w:rFonts w:hint="eastAsia" w:ascii="宋体" w:hAnsi="宋体" w:eastAsia="宋体" w:cs="宋体"/>
          <w:b w:val="0"/>
          <w:bCs/>
          <w:snapToGrid w:val="0"/>
          <w:color w:val="auto"/>
          <w:sz w:val="24"/>
          <w:szCs w:val="24"/>
          <w:highlight w:val="none"/>
        </w:rPr>
        <w:t>投标人拟派的项目经理必须已在投标人本单位注册并应具有一级注册建造师执业资格</w:t>
      </w:r>
      <w:r>
        <w:rPr>
          <w:rFonts w:hint="eastAsia" w:ascii="宋体" w:hAnsi="宋体" w:cs="宋体"/>
          <w:b w:val="0"/>
          <w:bCs/>
          <w:snapToGrid w:val="0"/>
          <w:color w:val="auto"/>
          <w:sz w:val="24"/>
          <w:szCs w:val="24"/>
          <w:highlight w:val="none"/>
          <w:lang w:eastAsia="zh-CN"/>
        </w:rPr>
        <w:t>（</w:t>
      </w:r>
      <w:r>
        <w:rPr>
          <w:rFonts w:hint="eastAsia" w:ascii="宋体" w:hAnsi="宋体" w:cs="宋体"/>
          <w:b w:val="0"/>
          <w:bCs/>
          <w:snapToGrid w:val="0"/>
          <w:color w:val="auto"/>
          <w:sz w:val="24"/>
          <w:szCs w:val="24"/>
          <w:highlight w:val="none"/>
          <w:lang w:val="en-US" w:eastAsia="zh-CN"/>
        </w:rPr>
        <w:t>市政专业</w:t>
      </w:r>
      <w:r>
        <w:rPr>
          <w:rFonts w:hint="eastAsia" w:ascii="宋体" w:hAnsi="宋体" w:cs="宋体"/>
          <w:b w:val="0"/>
          <w:bCs/>
          <w:snapToGrid w:val="0"/>
          <w:color w:val="auto"/>
          <w:sz w:val="24"/>
          <w:szCs w:val="24"/>
          <w:highlight w:val="none"/>
          <w:lang w:eastAsia="zh-CN"/>
        </w:rPr>
        <w:t>）</w:t>
      </w:r>
      <w:r>
        <w:rPr>
          <w:rFonts w:hint="eastAsia" w:ascii="宋体" w:hAnsi="宋体" w:eastAsia="宋体" w:cs="宋体"/>
          <w:b w:val="0"/>
          <w:bCs/>
          <w:snapToGrid w:val="0"/>
          <w:color w:val="auto"/>
          <w:sz w:val="24"/>
          <w:szCs w:val="24"/>
          <w:highlight w:val="none"/>
        </w:rPr>
        <w:t>，具备合法有效的建筑施工企业项目负责人安全生产考核合格证书，未承担其它在建工程，且</w:t>
      </w:r>
      <w:r>
        <w:rPr>
          <w:rFonts w:hint="eastAsia" w:ascii="宋体" w:hAnsi="宋体" w:cs="宋体"/>
          <w:b w:val="0"/>
          <w:bCs/>
          <w:snapToGrid w:val="0"/>
          <w:color w:val="auto"/>
          <w:sz w:val="24"/>
          <w:szCs w:val="24"/>
          <w:highlight w:val="none"/>
          <w:lang w:val="en-US" w:eastAsia="zh-CN"/>
        </w:rPr>
        <w:t>2022年01月01日至今</w:t>
      </w:r>
      <w:r>
        <w:rPr>
          <w:rFonts w:hint="eastAsia" w:ascii="宋体" w:hAnsi="宋体" w:eastAsia="宋体" w:cs="宋体"/>
          <w:b w:val="0"/>
          <w:bCs/>
          <w:snapToGrid w:val="0"/>
          <w:color w:val="auto"/>
          <w:sz w:val="24"/>
          <w:szCs w:val="24"/>
          <w:highlight w:val="none"/>
        </w:rPr>
        <w:t>至少在1个</w:t>
      </w:r>
      <w:r>
        <w:rPr>
          <w:rFonts w:ascii="宋体" w:hAnsi="宋体" w:eastAsia="宋体" w:cs="宋体"/>
          <w:b w:val="0"/>
          <w:bCs/>
          <w:sz w:val="24"/>
          <w:szCs w:val="24"/>
          <w:highlight w:val="none"/>
        </w:rPr>
        <w:t>合同金额不少于</w:t>
      </w:r>
      <w:r>
        <w:rPr>
          <w:rFonts w:hint="eastAsia" w:ascii="宋体" w:hAnsi="宋体" w:cs="宋体"/>
          <w:b w:val="0"/>
          <w:bCs/>
          <w:sz w:val="24"/>
          <w:szCs w:val="24"/>
          <w:highlight w:val="none"/>
          <w:lang w:val="en-US" w:eastAsia="zh-CN"/>
        </w:rPr>
        <w:t>1亿元</w:t>
      </w:r>
      <w:r>
        <w:rPr>
          <w:rFonts w:hint="eastAsia" w:ascii="宋体" w:hAnsi="宋体" w:eastAsia="宋体" w:cs="宋体"/>
          <w:b w:val="0"/>
          <w:bCs/>
          <w:sz w:val="24"/>
          <w:szCs w:val="24"/>
          <w:highlight w:val="none"/>
          <w:lang w:val="en-US" w:eastAsia="zh-CN"/>
        </w:rPr>
        <w:t>的</w:t>
      </w:r>
      <w:r>
        <w:rPr>
          <w:rFonts w:hint="eastAsia" w:ascii="宋体" w:hAnsi="宋体" w:cs="宋体"/>
          <w:b w:val="0"/>
          <w:bCs/>
          <w:color w:val="auto"/>
          <w:sz w:val="24"/>
          <w:szCs w:val="24"/>
          <w:highlight w:val="none"/>
          <w:lang w:val="en-US" w:eastAsia="zh-CN"/>
        </w:rPr>
        <w:t>类似已完工</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highlight w:val="none"/>
        </w:rPr>
        <w:t>项目业绩认定时间以竣工验收证明</w:t>
      </w:r>
      <w:r>
        <w:rPr>
          <w:rFonts w:hint="eastAsia" w:ascii="宋体" w:hAnsi="宋体" w:cs="宋体"/>
          <w:b w:val="0"/>
          <w:bCs/>
          <w:sz w:val="24"/>
          <w:highlight w:val="none"/>
          <w:lang w:val="en-US" w:eastAsia="zh-CN"/>
        </w:rPr>
        <w:t>资料</w:t>
      </w:r>
      <w:r>
        <w:rPr>
          <w:rFonts w:hint="eastAsia" w:ascii="宋体" w:hAnsi="宋体" w:cs="宋体"/>
          <w:b w:val="0"/>
          <w:bCs/>
          <w:color w:val="auto"/>
          <w:sz w:val="24"/>
          <w:highlight w:val="none"/>
        </w:rPr>
        <w:t>上的竣工时间为准</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的</w:t>
      </w:r>
      <w:r>
        <w:rPr>
          <w:rFonts w:hint="eastAsia" w:ascii="宋体" w:hAnsi="宋体" w:cs="宋体"/>
          <w:b w:val="0"/>
          <w:bCs/>
          <w:color w:val="auto"/>
          <w:sz w:val="24"/>
          <w:szCs w:val="24"/>
          <w:highlight w:val="none"/>
          <w:lang w:val="en-US" w:eastAsia="zh-CN"/>
        </w:rPr>
        <w:t>市政工程</w:t>
      </w:r>
      <w:r>
        <w:rPr>
          <w:rFonts w:hint="eastAsia" w:ascii="宋体" w:hAnsi="宋体" w:eastAsia="宋体" w:cs="宋体"/>
          <w:b w:val="0"/>
          <w:bCs/>
          <w:color w:val="auto"/>
          <w:sz w:val="24"/>
          <w:szCs w:val="24"/>
          <w:highlight w:val="none"/>
        </w:rPr>
        <w:t>项目中担任过项目经理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snapToGrid w:val="0"/>
          <w:color w:val="auto"/>
          <w:sz w:val="24"/>
          <w:szCs w:val="24"/>
          <w:highlight w:val="none"/>
        </w:rPr>
        <w:t>需提供业绩合同</w:t>
      </w:r>
      <w:r>
        <w:rPr>
          <w:rFonts w:ascii="宋体" w:hAnsi="宋体" w:eastAsia="宋体" w:cs="宋体"/>
          <w:b w:val="0"/>
          <w:bCs/>
          <w:sz w:val="24"/>
          <w:szCs w:val="24"/>
          <w:highlight w:val="none"/>
        </w:rPr>
        <w:t>（施工范围、金额、时间可见）</w:t>
      </w:r>
      <w:r>
        <w:rPr>
          <w:rFonts w:hint="eastAsia" w:ascii="宋体" w:hAnsi="宋体" w:eastAsia="宋体" w:cs="宋体"/>
          <w:b w:val="0"/>
          <w:bCs/>
          <w:snapToGrid w:val="0"/>
          <w:color w:val="auto"/>
          <w:sz w:val="24"/>
          <w:szCs w:val="24"/>
          <w:highlight w:val="none"/>
        </w:rPr>
        <w:t>、竣工验收证明材料、全国或省级建筑市场监管公共服务平台个人工程业绩截图】</w:t>
      </w:r>
      <w:r>
        <w:rPr>
          <w:rFonts w:hint="eastAsia" w:ascii="宋体" w:hAnsi="宋体" w:eastAsia="宋体" w:cs="宋体"/>
          <w:b w:val="0"/>
          <w:bCs/>
          <w:snapToGrid w:val="0"/>
          <w:color w:val="auto"/>
          <w:sz w:val="24"/>
          <w:highlight w:val="none"/>
          <w:lang w:val="en-US" w:eastAsia="zh-CN"/>
        </w:rPr>
        <w:t>。</w:t>
      </w:r>
    </w:p>
    <w:p w14:paraId="5BC71552">
      <w:pPr>
        <w:adjustRightInd w:val="0"/>
        <w:snapToGrid w:val="0"/>
        <w:spacing w:line="460" w:lineRule="exact"/>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snapToGrid w:val="0"/>
          <w:color w:val="auto"/>
          <w:sz w:val="24"/>
          <w:highlight w:val="none"/>
          <w:lang w:val="en-US" w:eastAsia="zh-CN"/>
        </w:rPr>
        <w:t>3.3.2</w:t>
      </w:r>
      <w:r>
        <w:rPr>
          <w:rFonts w:hint="eastAsia" w:ascii="宋体" w:hAnsi="宋体" w:eastAsia="宋体" w:cs="宋体"/>
          <w:b w:val="0"/>
          <w:bCs/>
          <w:snapToGrid w:val="0"/>
          <w:color w:val="auto"/>
          <w:sz w:val="24"/>
          <w:highlight w:val="none"/>
        </w:rPr>
        <w:t>项目技术负责人1人，应具有工程类高级</w:t>
      </w:r>
      <w:r>
        <w:rPr>
          <w:rFonts w:hint="eastAsia" w:ascii="宋体" w:hAnsi="宋体" w:cs="宋体"/>
          <w:b w:val="0"/>
          <w:bCs/>
          <w:snapToGrid w:val="0"/>
          <w:color w:val="auto"/>
          <w:sz w:val="24"/>
          <w:highlight w:val="none"/>
          <w:lang w:eastAsia="zh-CN"/>
        </w:rPr>
        <w:t>（</w:t>
      </w:r>
      <w:r>
        <w:rPr>
          <w:rFonts w:ascii="宋体" w:hAnsi="宋体" w:eastAsia="宋体" w:cs="宋体"/>
          <w:b w:val="0"/>
          <w:bCs/>
          <w:sz w:val="24"/>
          <w:szCs w:val="24"/>
          <w:highlight w:val="none"/>
        </w:rPr>
        <w:t>市政工程、</w:t>
      </w:r>
      <w:r>
        <w:rPr>
          <w:rFonts w:hint="eastAsia" w:ascii="宋体" w:hAnsi="宋体" w:cs="宋体"/>
          <w:b w:val="0"/>
          <w:bCs/>
          <w:sz w:val="24"/>
          <w:szCs w:val="24"/>
          <w:highlight w:val="none"/>
          <w:lang w:val="en-US" w:eastAsia="zh-CN"/>
        </w:rPr>
        <w:t>公路</w:t>
      </w:r>
      <w:r>
        <w:rPr>
          <w:rFonts w:ascii="宋体" w:hAnsi="宋体" w:eastAsia="宋体" w:cs="宋体"/>
          <w:b w:val="0"/>
          <w:bCs/>
          <w:sz w:val="24"/>
          <w:szCs w:val="24"/>
          <w:highlight w:val="none"/>
        </w:rPr>
        <w:t>工程、市政道路工程</w:t>
      </w:r>
      <w:r>
        <w:rPr>
          <w:rFonts w:hint="eastAsia" w:ascii="宋体" w:hAnsi="宋体" w:cs="宋体"/>
          <w:b w:val="0"/>
          <w:bCs/>
          <w:snapToGrid w:val="0"/>
          <w:color w:val="auto"/>
          <w:sz w:val="24"/>
          <w:highlight w:val="none"/>
          <w:lang w:eastAsia="zh-CN"/>
        </w:rPr>
        <w:t>）</w:t>
      </w:r>
      <w:r>
        <w:rPr>
          <w:rFonts w:hint="eastAsia" w:ascii="宋体" w:hAnsi="宋体" w:eastAsia="宋体" w:cs="宋体"/>
          <w:b w:val="0"/>
          <w:bCs/>
          <w:snapToGrid w:val="0"/>
          <w:color w:val="auto"/>
          <w:sz w:val="24"/>
          <w:highlight w:val="none"/>
        </w:rPr>
        <w:t>及以上职称，未承担其它在建工程，且</w:t>
      </w:r>
      <w:r>
        <w:rPr>
          <w:rFonts w:hint="eastAsia" w:ascii="宋体" w:hAnsi="宋体" w:cs="宋体"/>
          <w:b w:val="0"/>
          <w:bCs/>
          <w:snapToGrid w:val="0"/>
          <w:color w:val="auto"/>
          <w:sz w:val="24"/>
          <w:highlight w:val="none"/>
          <w:lang w:val="en-US" w:eastAsia="zh-CN"/>
        </w:rPr>
        <w:t>2022年01月01日至今</w:t>
      </w:r>
      <w:r>
        <w:rPr>
          <w:rFonts w:hint="eastAsia" w:ascii="宋体" w:hAnsi="宋体" w:eastAsia="宋体" w:cs="宋体"/>
          <w:b w:val="0"/>
          <w:bCs/>
          <w:snapToGrid w:val="0"/>
          <w:color w:val="auto"/>
          <w:sz w:val="24"/>
          <w:highlight w:val="none"/>
        </w:rPr>
        <w:t>至少</w:t>
      </w:r>
      <w:r>
        <w:rPr>
          <w:rFonts w:hint="eastAsia" w:ascii="宋体" w:hAnsi="宋体" w:eastAsia="宋体" w:cs="宋体"/>
          <w:b w:val="0"/>
          <w:bCs/>
          <w:snapToGrid w:val="0"/>
          <w:color w:val="auto"/>
          <w:sz w:val="24"/>
          <w:szCs w:val="24"/>
          <w:highlight w:val="none"/>
        </w:rPr>
        <w:t>1个</w:t>
      </w:r>
      <w:r>
        <w:rPr>
          <w:rFonts w:ascii="宋体" w:hAnsi="宋体" w:eastAsia="宋体" w:cs="宋体"/>
          <w:b w:val="0"/>
          <w:bCs/>
          <w:sz w:val="24"/>
          <w:szCs w:val="24"/>
          <w:highlight w:val="none"/>
        </w:rPr>
        <w:t>合同金额不少于</w:t>
      </w:r>
      <w:r>
        <w:rPr>
          <w:rFonts w:hint="eastAsia" w:ascii="宋体" w:hAnsi="宋体" w:cs="宋体"/>
          <w:b w:val="0"/>
          <w:bCs/>
          <w:sz w:val="24"/>
          <w:szCs w:val="24"/>
          <w:highlight w:val="none"/>
          <w:lang w:val="en-US" w:eastAsia="zh-CN"/>
        </w:rPr>
        <w:t>1亿元</w:t>
      </w:r>
      <w:r>
        <w:rPr>
          <w:rFonts w:hint="eastAsia" w:ascii="宋体" w:hAnsi="宋体" w:eastAsia="宋体" w:cs="宋体"/>
          <w:b w:val="0"/>
          <w:bCs/>
          <w:sz w:val="24"/>
          <w:szCs w:val="24"/>
          <w:highlight w:val="none"/>
          <w:lang w:val="en-US" w:eastAsia="zh-CN"/>
        </w:rPr>
        <w:t>的</w:t>
      </w:r>
      <w:r>
        <w:rPr>
          <w:rFonts w:hint="eastAsia" w:ascii="宋体" w:hAnsi="宋体" w:cs="宋体"/>
          <w:b w:val="0"/>
          <w:bCs/>
          <w:color w:val="auto"/>
          <w:sz w:val="24"/>
          <w:szCs w:val="24"/>
          <w:highlight w:val="none"/>
          <w:lang w:val="en-US" w:eastAsia="zh-CN"/>
        </w:rPr>
        <w:t>类似已完工</w:t>
      </w:r>
      <w:r>
        <w:rPr>
          <w:rFonts w:hint="eastAsia" w:ascii="宋体" w:hAnsi="宋体" w:cs="宋体"/>
          <w:b w:val="0"/>
          <w:bCs/>
          <w:sz w:val="24"/>
          <w:szCs w:val="24"/>
          <w:highlight w:val="none"/>
          <w:lang w:eastAsia="zh-CN"/>
        </w:rPr>
        <w:t>（</w:t>
      </w:r>
      <w:r>
        <w:rPr>
          <w:rFonts w:hint="eastAsia" w:ascii="宋体" w:hAnsi="宋体" w:eastAsia="宋体" w:cs="宋体"/>
          <w:b w:val="0"/>
          <w:bCs/>
          <w:sz w:val="24"/>
          <w:highlight w:val="none"/>
        </w:rPr>
        <w:t>项目业绩认定时间以竣工验收证明</w:t>
      </w:r>
      <w:r>
        <w:rPr>
          <w:rFonts w:hint="eastAsia" w:ascii="宋体" w:hAnsi="宋体" w:cs="宋体"/>
          <w:b w:val="0"/>
          <w:bCs/>
          <w:sz w:val="24"/>
          <w:highlight w:val="none"/>
          <w:lang w:val="en-US" w:eastAsia="zh-CN"/>
        </w:rPr>
        <w:t>资料</w:t>
      </w:r>
      <w:r>
        <w:rPr>
          <w:rFonts w:hint="eastAsia" w:ascii="宋体" w:hAnsi="宋体" w:cs="宋体"/>
          <w:b w:val="0"/>
          <w:bCs/>
          <w:color w:val="auto"/>
          <w:sz w:val="24"/>
          <w:highlight w:val="none"/>
        </w:rPr>
        <w:t>上的竣工时间为准</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的</w:t>
      </w:r>
      <w:r>
        <w:rPr>
          <w:rFonts w:hint="eastAsia" w:ascii="宋体" w:hAnsi="宋体" w:cs="宋体"/>
          <w:b w:val="0"/>
          <w:bCs/>
          <w:snapToGrid w:val="0"/>
          <w:color w:val="auto"/>
          <w:sz w:val="24"/>
          <w:szCs w:val="24"/>
          <w:highlight w:val="none"/>
          <w:lang w:val="en-US" w:eastAsia="zh-CN"/>
        </w:rPr>
        <w:t>市政</w:t>
      </w:r>
      <w:r>
        <w:rPr>
          <w:rFonts w:hint="eastAsia" w:ascii="宋体" w:hAnsi="宋体" w:eastAsia="宋体" w:cs="宋体"/>
          <w:b w:val="0"/>
          <w:bCs/>
          <w:snapToGrid w:val="0"/>
          <w:color w:val="auto"/>
          <w:sz w:val="24"/>
          <w:szCs w:val="24"/>
          <w:highlight w:val="none"/>
        </w:rPr>
        <w:t>项目中担任过技术负责人</w:t>
      </w:r>
      <w:r>
        <w:rPr>
          <w:rFonts w:hint="eastAsia" w:ascii="宋体" w:hAnsi="宋体" w:cs="宋体"/>
          <w:b w:val="0"/>
          <w:bCs/>
          <w:snapToGrid w:val="0"/>
          <w:color w:val="auto"/>
          <w:sz w:val="24"/>
          <w:szCs w:val="24"/>
          <w:highlight w:val="none"/>
          <w:lang w:eastAsia="zh-CN"/>
        </w:rPr>
        <w:t>，</w:t>
      </w:r>
      <w:r>
        <w:rPr>
          <w:rFonts w:hint="eastAsia" w:ascii="宋体" w:hAnsi="宋体" w:eastAsia="宋体" w:cs="宋体"/>
          <w:b w:val="0"/>
          <w:bCs/>
          <w:snapToGrid w:val="0"/>
          <w:color w:val="auto"/>
          <w:sz w:val="24"/>
          <w:highlight w:val="none"/>
        </w:rPr>
        <w:t>需提供业绩合同</w:t>
      </w:r>
      <w:r>
        <w:rPr>
          <w:rFonts w:ascii="宋体" w:hAnsi="宋体" w:eastAsia="宋体" w:cs="宋体"/>
          <w:b w:val="0"/>
          <w:bCs/>
          <w:sz w:val="24"/>
          <w:szCs w:val="24"/>
          <w:highlight w:val="none"/>
        </w:rPr>
        <w:t>（施工范围、金额、时间可见）</w:t>
      </w:r>
      <w:r>
        <w:rPr>
          <w:rFonts w:hint="eastAsia" w:ascii="宋体" w:hAnsi="宋体" w:eastAsia="宋体" w:cs="宋体"/>
          <w:b w:val="0"/>
          <w:bCs/>
          <w:snapToGrid w:val="0"/>
          <w:color w:val="auto"/>
          <w:sz w:val="24"/>
          <w:highlight w:val="none"/>
        </w:rPr>
        <w:t>、竣工验收证明材料</w:t>
      </w:r>
      <w:r>
        <w:rPr>
          <w:rFonts w:hint="eastAsia" w:ascii="宋体" w:hAnsi="宋体" w:eastAsia="宋体" w:cs="宋体"/>
          <w:b w:val="0"/>
          <w:bCs/>
          <w:snapToGrid w:val="0"/>
          <w:color w:val="auto"/>
          <w:sz w:val="24"/>
          <w:highlight w:val="none"/>
          <w:lang w:eastAsia="zh-CN"/>
        </w:rPr>
        <w:t>。</w:t>
      </w:r>
    </w:p>
    <w:p w14:paraId="008779CE">
      <w:pPr>
        <w:adjustRightInd w:val="0"/>
        <w:snapToGrid w:val="0"/>
        <w:spacing w:line="460" w:lineRule="exact"/>
        <w:ind w:firstLine="480" w:firstLineChars="200"/>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3.3.3</w:t>
      </w:r>
      <w:r>
        <w:rPr>
          <w:rFonts w:hint="eastAsia" w:ascii="宋体" w:hAnsi="宋体" w:eastAsia="宋体" w:cs="宋体"/>
          <w:b w:val="0"/>
          <w:bCs/>
          <w:color w:val="auto"/>
          <w:sz w:val="24"/>
          <w:szCs w:val="24"/>
          <w:highlight w:val="none"/>
        </w:rPr>
        <w:t>安全负责人1人，应具有中级及以上职称和安全考核C证，未承担其它在建工程</w:t>
      </w:r>
      <w:r>
        <w:rPr>
          <w:rFonts w:hint="eastAsia" w:ascii="宋体" w:hAnsi="宋体" w:eastAsia="宋体" w:cs="宋体"/>
          <w:b w:val="0"/>
          <w:bCs/>
          <w:color w:val="auto"/>
          <w:sz w:val="24"/>
          <w:szCs w:val="24"/>
          <w:highlight w:val="none"/>
          <w:lang w:eastAsia="zh-CN"/>
        </w:rPr>
        <w:t>。</w:t>
      </w:r>
    </w:p>
    <w:p w14:paraId="1A69BFF0">
      <w:pPr>
        <w:spacing w:line="460" w:lineRule="exact"/>
        <w:ind w:right="6" w:firstLine="480" w:firstLineChars="200"/>
        <w:jc w:val="left"/>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3.3.4</w:t>
      </w:r>
      <w:r>
        <w:rPr>
          <w:rFonts w:hint="eastAsia" w:ascii="宋体" w:hAnsi="宋体" w:eastAsia="宋体" w:cs="宋体"/>
          <w:b w:val="0"/>
          <w:bCs/>
          <w:color w:val="auto"/>
          <w:sz w:val="24"/>
          <w:highlight w:val="none"/>
        </w:rPr>
        <w:t>施工员、质量员、安全员、造价员（二级及以上造价师）、材料员、资料员等按需配备，均须持有建设行政主管部门要求的执业证书</w:t>
      </w:r>
      <w:r>
        <w:rPr>
          <w:rFonts w:hint="eastAsia" w:ascii="宋体" w:hAnsi="宋体" w:eastAsia="宋体" w:cs="宋体"/>
          <w:b w:val="0"/>
          <w:bCs/>
          <w:color w:val="auto"/>
          <w:sz w:val="24"/>
          <w:highlight w:val="none"/>
          <w:lang w:val="en-US" w:eastAsia="zh-CN"/>
        </w:rPr>
        <w:t>或</w:t>
      </w:r>
      <w:r>
        <w:rPr>
          <w:rFonts w:hint="eastAsia" w:ascii="宋体" w:hAnsi="宋体" w:eastAsia="宋体" w:cs="宋体"/>
          <w:b w:val="0"/>
          <w:bCs/>
          <w:color w:val="auto"/>
          <w:sz w:val="24"/>
          <w:highlight w:val="none"/>
        </w:rPr>
        <w:t>岗位证书</w:t>
      </w:r>
      <w:r>
        <w:rPr>
          <w:rFonts w:hint="eastAsia" w:ascii="宋体" w:hAnsi="宋体" w:eastAsia="宋体" w:cs="宋体"/>
          <w:b w:val="0"/>
          <w:bCs/>
          <w:color w:val="auto"/>
          <w:sz w:val="24"/>
          <w:highlight w:val="none"/>
          <w:lang w:eastAsia="zh-CN"/>
        </w:rPr>
        <w:t>；</w:t>
      </w:r>
    </w:p>
    <w:p w14:paraId="7F697FB6">
      <w:pPr>
        <w:spacing w:line="460" w:lineRule="exact"/>
        <w:ind w:right="6"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3.3.5</w:t>
      </w:r>
      <w:r>
        <w:rPr>
          <w:rFonts w:hint="eastAsia" w:ascii="宋体" w:hAnsi="宋体" w:eastAsia="宋体" w:cs="宋体"/>
          <w:b w:val="0"/>
          <w:bCs/>
          <w:color w:val="auto"/>
          <w:sz w:val="24"/>
          <w:highlight w:val="none"/>
        </w:rPr>
        <w:t>委托代理人</w:t>
      </w:r>
      <w:r>
        <w:rPr>
          <w:rFonts w:hint="eastAsia" w:ascii="宋体" w:hAnsi="宋体" w:eastAsia="宋体" w:cs="宋体"/>
          <w:b w:val="0"/>
          <w:bCs/>
          <w:color w:val="auto"/>
          <w:sz w:val="24"/>
          <w:highlight w:val="none"/>
          <w:lang w:val="en-US" w:eastAsia="zh-CN"/>
        </w:rPr>
        <w:t>1人；</w:t>
      </w:r>
    </w:p>
    <w:p w14:paraId="23EE3EE4">
      <w:pPr>
        <w:spacing w:line="460" w:lineRule="exact"/>
        <w:ind w:right="6"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3.3.6</w:t>
      </w:r>
      <w:r>
        <w:rPr>
          <w:rFonts w:hint="eastAsia" w:ascii="宋体" w:hAnsi="宋体" w:eastAsia="宋体" w:cs="宋体"/>
          <w:b w:val="0"/>
          <w:bCs/>
          <w:color w:val="auto"/>
          <w:sz w:val="24"/>
          <w:highlight w:val="none"/>
        </w:rPr>
        <w:t>以上人员均须是投标单位本单位人员，须提供投标截止日前连续6个月投标人为其缴纳的养老保险证明复印件</w:t>
      </w:r>
      <w:r>
        <w:rPr>
          <w:rFonts w:hint="eastAsia" w:ascii="宋体" w:hAnsi="宋体" w:cs="宋体"/>
          <w:b w:val="0"/>
          <w:bCs/>
          <w:color w:val="auto"/>
          <w:sz w:val="24"/>
          <w:highlight w:val="none"/>
          <w:lang w:val="en-US" w:eastAsia="zh-CN"/>
        </w:rPr>
        <w:t>。</w:t>
      </w:r>
      <w:r>
        <w:rPr>
          <w:rFonts w:hint="eastAsia" w:ascii="宋体" w:hAnsi="宋体" w:eastAsia="宋体" w:cs="宋体"/>
          <w:b w:val="0"/>
          <w:bCs/>
          <w:color w:val="auto"/>
          <w:sz w:val="24"/>
          <w:highlight w:val="none"/>
        </w:rPr>
        <w:t>否则，将由评标委员会作否决投标处理。</w:t>
      </w:r>
    </w:p>
    <w:p w14:paraId="4C2C066B">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lang w:val="en-US" w:eastAsia="zh-CN"/>
        </w:rPr>
        <w:t>投标人</w:t>
      </w:r>
      <w:r>
        <w:rPr>
          <w:rFonts w:hint="eastAsia" w:ascii="宋体" w:hAnsi="宋体" w:eastAsia="宋体" w:cs="宋体"/>
          <w:b w:val="0"/>
          <w:bCs/>
          <w:color w:val="auto"/>
          <w:sz w:val="24"/>
          <w:highlight w:val="none"/>
        </w:rPr>
        <w:t>业绩要求：</w:t>
      </w:r>
      <w:r>
        <w:rPr>
          <w:rFonts w:ascii="宋体" w:hAnsi="宋体" w:eastAsia="宋体" w:cs="宋体"/>
          <w:b w:val="0"/>
          <w:bCs/>
          <w:color w:val="auto"/>
          <w:sz w:val="24"/>
          <w:szCs w:val="24"/>
          <w:highlight w:val="none"/>
        </w:rPr>
        <w:t>投标截止日前</w:t>
      </w:r>
      <w:r>
        <w:rPr>
          <w:rFonts w:hint="eastAsia" w:ascii="宋体" w:hAnsi="宋体" w:cs="宋体"/>
          <w:b w:val="0"/>
          <w:bCs/>
          <w:color w:val="auto"/>
          <w:sz w:val="24"/>
          <w:szCs w:val="24"/>
          <w:highlight w:val="none"/>
          <w:lang w:val="en-US" w:eastAsia="zh-CN"/>
        </w:rPr>
        <w:t>3</w:t>
      </w:r>
      <w:r>
        <w:rPr>
          <w:rFonts w:ascii="宋体" w:hAnsi="宋体" w:eastAsia="宋体" w:cs="宋体"/>
          <w:b w:val="0"/>
          <w:bCs/>
          <w:color w:val="auto"/>
          <w:sz w:val="24"/>
          <w:szCs w:val="24"/>
          <w:highlight w:val="none"/>
        </w:rPr>
        <w:t>年内，</w:t>
      </w:r>
      <w:r>
        <w:rPr>
          <w:rFonts w:hint="eastAsia" w:ascii="宋体" w:hAnsi="宋体" w:cs="宋体"/>
          <w:b w:val="0"/>
          <w:bCs/>
          <w:color w:val="auto"/>
          <w:sz w:val="24"/>
          <w:szCs w:val="24"/>
          <w:highlight w:val="none"/>
          <w:lang w:val="en-US" w:eastAsia="zh-CN"/>
        </w:rPr>
        <w:t>即</w:t>
      </w:r>
      <w:r>
        <w:rPr>
          <w:rFonts w:ascii="宋体" w:hAnsi="宋体" w:eastAsia="宋体" w:cs="宋体"/>
          <w:b w:val="0"/>
          <w:bCs/>
          <w:sz w:val="24"/>
          <w:szCs w:val="24"/>
          <w:highlight w:val="none"/>
        </w:rPr>
        <w:t>2022年01月01日起至投标报名截止日止（以竣工验收时间为准）应承担过至少2个且单个合同金额不低于</w:t>
      </w:r>
      <w:r>
        <w:rPr>
          <w:rFonts w:hint="eastAsia" w:ascii="宋体" w:hAnsi="宋体" w:cs="宋体"/>
          <w:b w:val="0"/>
          <w:bCs/>
          <w:sz w:val="24"/>
          <w:szCs w:val="24"/>
          <w:highlight w:val="none"/>
          <w:lang w:val="en-US" w:eastAsia="zh-CN"/>
        </w:rPr>
        <w:t>1亿元</w:t>
      </w:r>
      <w:r>
        <w:rPr>
          <w:rFonts w:ascii="宋体" w:hAnsi="宋体" w:eastAsia="宋体" w:cs="宋体"/>
          <w:b w:val="0"/>
          <w:bCs/>
          <w:sz w:val="24"/>
          <w:szCs w:val="24"/>
          <w:highlight w:val="none"/>
        </w:rPr>
        <w:t>的已完工的类似市政总承包项目业绩（主要包含道路及管网施工</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该部分占合同总金额50%及以上</w:t>
      </w:r>
      <w:r>
        <w:rPr>
          <w:rFonts w:ascii="宋体" w:hAnsi="宋体" w:eastAsia="宋体" w:cs="宋体"/>
          <w:sz w:val="24"/>
          <w:szCs w:val="24"/>
          <w:highlight w:val="none"/>
        </w:rPr>
        <w:t>）。提供业绩项目中标通知书、合同书（施工范围、金额、时间可见）、</w:t>
      </w:r>
      <w:r>
        <w:rPr>
          <w:rFonts w:hint="eastAsia" w:ascii="宋体" w:hAnsi="宋体" w:cs="宋体"/>
          <w:sz w:val="24"/>
          <w:szCs w:val="24"/>
          <w:highlight w:val="none"/>
          <w:lang w:val="en-US" w:eastAsia="zh-CN"/>
        </w:rPr>
        <w:t>合同清单、</w:t>
      </w:r>
      <w:r>
        <w:rPr>
          <w:rFonts w:ascii="宋体" w:hAnsi="宋体" w:eastAsia="宋体" w:cs="宋体"/>
          <w:sz w:val="24"/>
          <w:szCs w:val="24"/>
          <w:highlight w:val="none"/>
        </w:rPr>
        <w:t>竣工验收证明；同时须提供该业绩在“全国或省级建筑市场监管公共服务平台-建设项目”中工程基本信息</w:t>
      </w:r>
      <w:r>
        <w:rPr>
          <w:rFonts w:hint="eastAsia" w:ascii="宋体" w:hAnsi="宋体" w:cs="宋体"/>
          <w:sz w:val="24"/>
          <w:szCs w:val="24"/>
          <w:highlight w:val="none"/>
          <w:lang w:eastAsia="zh-CN"/>
        </w:rPr>
        <w:t>、</w:t>
      </w:r>
      <w:r>
        <w:rPr>
          <w:rFonts w:ascii="宋体" w:hAnsi="宋体" w:eastAsia="宋体" w:cs="宋体"/>
          <w:sz w:val="24"/>
          <w:szCs w:val="24"/>
          <w:highlight w:val="none"/>
        </w:rPr>
        <w:t>招投标信息</w:t>
      </w:r>
      <w:r>
        <w:rPr>
          <w:rFonts w:hint="eastAsia" w:ascii="宋体" w:hAnsi="宋体" w:cs="宋体"/>
          <w:sz w:val="24"/>
          <w:szCs w:val="24"/>
          <w:highlight w:val="none"/>
          <w:lang w:eastAsia="zh-CN"/>
        </w:rPr>
        <w:t>、</w:t>
      </w:r>
      <w:r>
        <w:rPr>
          <w:rFonts w:ascii="宋体" w:hAnsi="宋体" w:eastAsia="宋体" w:cs="宋体"/>
          <w:sz w:val="24"/>
          <w:szCs w:val="24"/>
          <w:highlight w:val="none"/>
        </w:rPr>
        <w:t>合同登记信息</w:t>
      </w:r>
      <w:r>
        <w:rPr>
          <w:rFonts w:hint="eastAsia" w:ascii="宋体" w:hAnsi="宋体" w:cs="宋体"/>
          <w:sz w:val="24"/>
          <w:szCs w:val="24"/>
          <w:highlight w:val="none"/>
          <w:lang w:eastAsia="zh-CN"/>
        </w:rPr>
        <w:t>、</w:t>
      </w:r>
      <w:r>
        <w:rPr>
          <w:rFonts w:ascii="宋体" w:hAnsi="宋体" w:eastAsia="宋体" w:cs="宋体"/>
          <w:sz w:val="24"/>
          <w:szCs w:val="24"/>
          <w:highlight w:val="none"/>
        </w:rPr>
        <w:t>施工许可</w:t>
      </w:r>
      <w:r>
        <w:rPr>
          <w:rFonts w:hint="eastAsia" w:ascii="宋体" w:hAnsi="宋体" w:cs="宋体"/>
          <w:sz w:val="24"/>
          <w:szCs w:val="24"/>
          <w:highlight w:val="none"/>
          <w:lang w:eastAsia="zh-CN"/>
        </w:rPr>
        <w:t>、</w:t>
      </w:r>
      <w:r>
        <w:rPr>
          <w:rFonts w:ascii="宋体" w:hAnsi="宋体" w:eastAsia="宋体" w:cs="宋体"/>
          <w:sz w:val="24"/>
          <w:szCs w:val="24"/>
          <w:highlight w:val="none"/>
        </w:rPr>
        <w:t>竣工验收等五个界面中一个或多个截图（截图需清晰显示完整的网站名称、查询网址、工程名称、中标单位名称、项目经理名称、中标金额或合同金额主要信息）</w:t>
      </w:r>
      <w:r>
        <w:rPr>
          <w:rFonts w:hint="eastAsia" w:ascii="宋体" w:hAnsi="宋体" w:eastAsia="宋体" w:cs="宋体"/>
          <w:bCs/>
          <w:color w:val="auto"/>
          <w:sz w:val="24"/>
          <w:highlight w:val="none"/>
        </w:rPr>
        <w:t>。</w:t>
      </w:r>
    </w:p>
    <w:p w14:paraId="2CD79F9F">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.5 信誉要求：企业信誉良好，在信用中国平台上（http://www.creditchina.gov.cn）无</w:t>
      </w:r>
      <w:r>
        <w:rPr>
          <w:rFonts w:hint="eastAsia" w:ascii="宋体" w:hAnsi="宋体" w:eastAsia="宋体" w:cs="宋体"/>
          <w:bCs/>
          <w:color w:val="auto"/>
          <w:sz w:val="24"/>
          <w:highlight w:val="none"/>
          <w:lang w:val="en-US" w:eastAsia="zh-CN"/>
        </w:rPr>
        <w:t>严重失信和经营异常</w:t>
      </w:r>
      <w:r>
        <w:rPr>
          <w:rFonts w:hint="eastAsia" w:ascii="宋体" w:hAnsi="宋体" w:eastAsia="宋体" w:cs="宋体"/>
          <w:bCs/>
          <w:color w:val="auto"/>
          <w:sz w:val="24"/>
          <w:highlight w:val="none"/>
        </w:rPr>
        <w:t>记录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在</w:t>
      </w:r>
      <w:r>
        <w:rPr>
          <w:rFonts w:hint="eastAsia" w:ascii="宋体" w:hAnsi="宋体" w:eastAsia="宋体" w:cs="宋体"/>
          <w:bCs/>
          <w:color w:val="auto"/>
          <w:sz w:val="24"/>
          <w:highlight w:val="none"/>
        </w:rPr>
        <w:t>全国建筑市场监管公共服务平台</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http://jzsc.mohurd.gov.cn</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上无不良行为、黑名单记录和失信联合惩戒记录</w:t>
      </w:r>
      <w:r>
        <w:rPr>
          <w:rFonts w:hint="eastAsia" w:ascii="宋体" w:hAnsi="宋体" w:eastAsia="宋体" w:cs="宋体"/>
          <w:bCs/>
          <w:color w:val="auto"/>
          <w:sz w:val="24"/>
          <w:highlight w:val="none"/>
        </w:rPr>
        <w:t>。</w:t>
      </w:r>
    </w:p>
    <w:p w14:paraId="6135172C">
      <w:pPr>
        <w:spacing w:line="460" w:lineRule="exact"/>
        <w:ind w:right="6" w:firstLine="480" w:firstLineChars="20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.6 财务状况要求：近三年财务状况</w:t>
      </w:r>
      <w:r>
        <w:rPr>
          <w:rFonts w:hint="eastAsia" w:ascii="宋体" w:hAnsi="宋体" w:eastAsia="宋体" w:cs="宋体"/>
          <w:bCs/>
          <w:color w:val="auto"/>
          <w:sz w:val="24"/>
          <w:highlight w:val="none"/>
          <w:lang w:val="en-US" w:eastAsia="zh-CN"/>
        </w:rPr>
        <w:t>良好，净利润平均无亏损，有足够资金能力承担本项目的实施</w:t>
      </w:r>
      <w:r>
        <w:rPr>
          <w:rFonts w:hint="eastAsia" w:ascii="宋体" w:hAnsi="宋体" w:eastAsia="宋体" w:cs="宋体"/>
          <w:bCs/>
          <w:color w:val="auto"/>
          <w:sz w:val="24"/>
          <w:highlight w:val="none"/>
        </w:rPr>
        <w:t>。【提供202</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年经过会计师事务所审计</w:t>
      </w:r>
      <w:r>
        <w:rPr>
          <w:rFonts w:hint="eastAsia" w:ascii="宋体" w:hAnsi="宋体" w:eastAsia="宋体" w:cs="宋体"/>
          <w:bCs/>
          <w:color w:val="auto"/>
          <w:sz w:val="24"/>
          <w:highlight w:val="none"/>
          <w:lang w:val="en-US" w:eastAsia="zh-CN"/>
        </w:rPr>
        <w:t>签字盖章</w:t>
      </w:r>
      <w:r>
        <w:rPr>
          <w:rFonts w:hint="eastAsia" w:ascii="宋体" w:hAnsi="宋体" w:eastAsia="宋体" w:cs="宋体"/>
          <w:bCs/>
          <w:color w:val="auto"/>
          <w:sz w:val="24"/>
          <w:highlight w:val="none"/>
        </w:rPr>
        <w:t>的财务报表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其中包括</w:t>
      </w:r>
      <w:r>
        <w:rPr>
          <w:rFonts w:hint="eastAsia" w:ascii="宋体" w:hAnsi="宋体" w:eastAsia="宋体" w:cs="宋体"/>
          <w:bCs/>
          <w:color w:val="auto"/>
          <w:sz w:val="24"/>
          <w:highlight w:val="none"/>
        </w:rPr>
        <w:t>资产负债表、现金流量表、利润表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财务报表附注、</w:t>
      </w:r>
      <w:r>
        <w:rPr>
          <w:rFonts w:hint="eastAsia" w:ascii="宋体" w:hAnsi="宋体" w:eastAsia="宋体" w:cs="宋体"/>
          <w:bCs/>
          <w:color w:val="auto"/>
          <w:sz w:val="24"/>
          <w:highlight w:val="none"/>
        </w:rPr>
        <w:t>年度所得税纳税申报表</w:t>
      </w:r>
      <w:r>
        <w:rPr>
          <w:rFonts w:hint="eastAsia" w:ascii="宋体" w:hAnsi="宋体" w:eastAsia="宋体" w:cs="宋体"/>
          <w:bCs/>
          <w:color w:val="auto"/>
          <w:sz w:val="24"/>
          <w:highlight w:val="none"/>
          <w:lang w:val="en-US" w:eastAsia="zh-CN"/>
        </w:rPr>
        <w:t>及</w:t>
      </w:r>
      <w:r>
        <w:rPr>
          <w:rFonts w:hint="eastAsia" w:ascii="宋体" w:hAnsi="宋体" w:eastAsia="宋体" w:cs="宋体"/>
          <w:bCs/>
          <w:color w:val="auto"/>
          <w:sz w:val="24"/>
          <w:highlight w:val="none"/>
        </w:rPr>
        <w:t>银行对账单（每年12月的）及第三方会计师事务所年度审计报告】</w:t>
      </w:r>
      <w:r>
        <w:rPr>
          <w:rFonts w:hint="eastAsia" w:ascii="宋体" w:hAnsi="宋体" w:cs="宋体"/>
          <w:bCs/>
          <w:color w:val="auto"/>
          <w:sz w:val="24"/>
          <w:highlight w:val="none"/>
          <w:lang w:eastAsia="zh-CN"/>
        </w:rPr>
        <w:t>。</w:t>
      </w:r>
    </w:p>
    <w:p w14:paraId="3BD11ECF">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.7 本次招标不接受联合体投标。</w:t>
      </w:r>
    </w:p>
    <w:p w14:paraId="63C7F4F2">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.8 本次招标资格审查方式为</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eastAsia="zh-CN"/>
        </w:rPr>
        <w:t>预</w:t>
      </w:r>
      <w:r>
        <w:rPr>
          <w:rFonts w:hint="eastAsia" w:ascii="宋体" w:hAnsi="宋体" w:eastAsia="宋体" w:cs="宋体"/>
          <w:color w:val="auto"/>
          <w:sz w:val="24"/>
          <w:highlight w:val="none"/>
        </w:rPr>
        <w:t>审</w:t>
      </w:r>
      <w:r>
        <w:rPr>
          <w:rFonts w:hint="eastAsia" w:ascii="宋体" w:hAnsi="宋体" w:eastAsia="宋体" w:cs="宋体"/>
          <w:snapToGrid w:val="0"/>
          <w:color w:val="auto"/>
          <w:sz w:val="24"/>
          <w:highlight w:val="none"/>
        </w:rPr>
        <w:t>。</w:t>
      </w:r>
    </w:p>
    <w:p w14:paraId="79B3D84B">
      <w:pPr>
        <w:spacing w:line="460" w:lineRule="exact"/>
        <w:ind w:right="6" w:firstLine="480" w:firstLineChars="200"/>
        <w:jc w:val="left"/>
        <w:rPr>
          <w:rFonts w:hint="eastAsia" w:ascii="宋体" w:hAnsi="宋体" w:eastAsia="宋体" w:cs="宋体"/>
          <w:caps w:val="0"/>
          <w:color w:val="auto"/>
          <w:sz w:val="24"/>
          <w:highlight w:val="none"/>
        </w:rPr>
      </w:pPr>
      <w:r>
        <w:rPr>
          <w:rFonts w:hint="eastAsia" w:ascii="宋体" w:hAnsi="宋体" w:eastAsia="宋体" w:cs="宋体"/>
          <w:snapToGrid w:val="0"/>
          <w:color w:val="auto"/>
          <w:sz w:val="24"/>
          <w:highlight w:val="none"/>
          <w:lang w:val="en-US" w:eastAsia="zh-CN"/>
        </w:rPr>
        <w:t>3</w:t>
      </w:r>
      <w:r>
        <w:rPr>
          <w:rFonts w:hint="eastAsia" w:ascii="宋体" w:hAnsi="宋体" w:eastAsia="宋体" w:cs="宋体"/>
          <w:snapToGrid w:val="0"/>
          <w:color w:val="auto"/>
          <w:sz w:val="24"/>
          <w:highlight w:val="none"/>
        </w:rPr>
        <w:t>.</w:t>
      </w:r>
      <w:r>
        <w:rPr>
          <w:rFonts w:hint="eastAsia" w:ascii="宋体" w:hAnsi="宋体" w:eastAsia="宋体" w:cs="宋体"/>
          <w:snapToGrid w:val="0"/>
          <w:color w:val="auto"/>
          <w:sz w:val="24"/>
          <w:highlight w:val="none"/>
          <w:lang w:val="en-US" w:eastAsia="zh-CN"/>
        </w:rPr>
        <w:t>9</w:t>
      </w:r>
      <w:r>
        <w:rPr>
          <w:rFonts w:hint="eastAsia" w:ascii="宋体" w:hAnsi="宋体" w:eastAsia="宋体" w:cs="宋体"/>
          <w:snapToGrid w:val="0"/>
          <w:color w:val="auto"/>
          <w:sz w:val="24"/>
          <w:highlight w:val="none"/>
        </w:rPr>
        <w:t>投标人须符合《资格预审必要合格条件标准》（见附件一）。</w:t>
      </w:r>
    </w:p>
    <w:p w14:paraId="1E7DC494">
      <w:pPr>
        <w:pStyle w:val="76"/>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4</w:t>
      </w:r>
      <w:r>
        <w:rPr>
          <w:rFonts w:hint="eastAsia" w:ascii="宋体" w:hAnsi="宋体" w:eastAsia="宋体" w:cs="宋体"/>
          <w:b/>
          <w:bCs/>
          <w:caps w:val="0"/>
          <w:color w:val="auto"/>
          <w:sz w:val="24"/>
          <w:highlight w:val="none"/>
        </w:rPr>
        <w:t>.确定潜在投标人的方法</w:t>
      </w:r>
    </w:p>
    <w:p w14:paraId="74FE8E27">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本项目资格预审</w:t>
      </w:r>
      <w:r>
        <w:rPr>
          <w:rFonts w:hint="eastAsia" w:ascii="宋体" w:hAnsi="宋体" w:cs="宋体"/>
          <w:snapToGrid w:val="0"/>
          <w:color w:val="auto"/>
          <w:sz w:val="24"/>
          <w:highlight w:val="none"/>
          <w:lang w:val="en-US" w:eastAsia="zh-CN"/>
        </w:rPr>
        <w:t>为</w:t>
      </w:r>
      <w:r>
        <w:rPr>
          <w:rFonts w:hint="eastAsia" w:ascii="宋体" w:hAnsi="宋体" w:eastAsia="宋体" w:cs="宋体"/>
          <w:snapToGrid w:val="0"/>
          <w:color w:val="auto"/>
          <w:sz w:val="24"/>
          <w:highlight w:val="none"/>
          <w:lang w:val="en-US" w:eastAsia="zh-CN"/>
        </w:rPr>
        <w:t>合格制</w:t>
      </w:r>
      <w:r>
        <w:rPr>
          <w:rFonts w:hint="eastAsia" w:ascii="宋体" w:hAnsi="宋体" w:cs="宋体"/>
          <w:snapToGrid w:val="0"/>
          <w:color w:val="auto"/>
          <w:sz w:val="24"/>
          <w:highlight w:val="none"/>
          <w:lang w:val="en-US" w:eastAsia="zh-CN"/>
        </w:rPr>
        <w:t>，</w:t>
      </w:r>
      <w:r>
        <w:rPr>
          <w:rFonts w:hint="eastAsia" w:ascii="宋体" w:hAnsi="宋体" w:cs="宋体"/>
          <w:color w:val="auto"/>
          <w:sz w:val="24"/>
          <w:highlight w:val="none"/>
          <w:lang w:eastAsia="zh-CN"/>
        </w:rPr>
        <w:t>采用资料审查和考察交流相结合的方式，资料审查合格后招标人将对其进行考察交流，审查均通过后方能</w:t>
      </w:r>
      <w:r>
        <w:rPr>
          <w:rFonts w:hint="eastAsia" w:ascii="宋体" w:hAnsi="宋体" w:cs="宋体"/>
          <w:color w:val="auto"/>
          <w:sz w:val="24"/>
          <w:highlight w:val="none"/>
          <w:lang w:val="en-US" w:eastAsia="zh-CN"/>
        </w:rPr>
        <w:t>入围</w:t>
      </w:r>
      <w:r>
        <w:rPr>
          <w:rFonts w:hint="eastAsia" w:ascii="宋体" w:hAnsi="宋体" w:cs="宋体"/>
          <w:color w:val="auto"/>
          <w:sz w:val="24"/>
          <w:highlight w:val="none"/>
          <w:lang w:eastAsia="zh-CN"/>
        </w:rPr>
        <w:t>投标环节</w:t>
      </w:r>
      <w:r>
        <w:rPr>
          <w:rFonts w:hint="eastAsia" w:ascii="宋体" w:hAnsi="宋体" w:eastAsia="宋体" w:cs="宋体"/>
          <w:snapToGrid w:val="0"/>
          <w:color w:val="auto"/>
          <w:sz w:val="24"/>
          <w:highlight w:val="none"/>
          <w:lang w:val="en-US" w:eastAsia="zh-CN"/>
        </w:rPr>
        <w:t>。</w:t>
      </w:r>
    </w:p>
    <w:p w14:paraId="6F4B7216">
      <w:pPr>
        <w:pStyle w:val="76"/>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5</w:t>
      </w:r>
      <w:r>
        <w:rPr>
          <w:rFonts w:hint="eastAsia" w:ascii="宋体" w:hAnsi="宋体" w:eastAsia="宋体" w:cs="宋体"/>
          <w:b/>
          <w:bCs/>
          <w:caps w:val="0"/>
          <w:color w:val="auto"/>
          <w:sz w:val="24"/>
          <w:highlight w:val="none"/>
        </w:rPr>
        <w:t>.资格预审文件的递交</w:t>
      </w:r>
    </w:p>
    <w:p w14:paraId="7E3A1FAA">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5.1有意向且符合上述条件的投标人，请于202</w:t>
      </w:r>
      <w:r>
        <w:rPr>
          <w:rFonts w:hint="eastAsia" w:ascii="宋体" w:hAnsi="宋体" w:cs="宋体"/>
          <w:snapToGrid w:val="0"/>
          <w:color w:val="auto"/>
          <w:sz w:val="24"/>
          <w:highlight w:val="none"/>
          <w:lang w:val="en-US" w:eastAsia="zh-CN"/>
        </w:rPr>
        <w:t>5</w:t>
      </w:r>
      <w:r>
        <w:rPr>
          <w:rFonts w:hint="eastAsia" w:ascii="宋体" w:hAnsi="宋体" w:eastAsia="宋体" w:cs="宋体"/>
          <w:snapToGrid w:val="0"/>
          <w:color w:val="auto"/>
          <w:sz w:val="24"/>
          <w:highlight w:val="none"/>
          <w:lang w:val="en-US" w:eastAsia="zh-CN"/>
        </w:rPr>
        <w:t>年</w:t>
      </w:r>
      <w:r>
        <w:rPr>
          <w:rFonts w:hint="eastAsia" w:ascii="宋体" w:hAnsi="宋体" w:cs="宋体"/>
          <w:snapToGrid w:val="0"/>
          <w:color w:val="auto"/>
          <w:sz w:val="24"/>
          <w:highlight w:val="none"/>
          <w:lang w:val="en-US" w:eastAsia="zh-CN"/>
        </w:rPr>
        <w:t>4</w:t>
      </w:r>
      <w:r>
        <w:rPr>
          <w:rFonts w:hint="eastAsia" w:ascii="宋体" w:hAnsi="宋体" w:eastAsia="宋体" w:cs="宋体"/>
          <w:snapToGrid w:val="0"/>
          <w:color w:val="auto"/>
          <w:sz w:val="24"/>
          <w:highlight w:val="none"/>
          <w:lang w:val="en-US" w:eastAsia="zh-CN"/>
        </w:rPr>
        <w:t>月</w:t>
      </w:r>
      <w:r>
        <w:rPr>
          <w:rFonts w:hint="eastAsia" w:ascii="宋体" w:hAnsi="宋体" w:cs="宋体"/>
          <w:snapToGrid w:val="0"/>
          <w:color w:val="auto"/>
          <w:sz w:val="24"/>
          <w:highlight w:val="none"/>
          <w:lang w:val="en-US" w:eastAsia="zh-CN"/>
        </w:rPr>
        <w:t>11</w:t>
      </w:r>
      <w:r>
        <w:rPr>
          <w:rFonts w:hint="eastAsia" w:ascii="宋体" w:hAnsi="宋体" w:eastAsia="宋体" w:cs="宋体"/>
          <w:snapToGrid w:val="0"/>
          <w:color w:val="auto"/>
          <w:sz w:val="24"/>
          <w:highlight w:val="none"/>
          <w:lang w:val="en-US" w:eastAsia="zh-CN"/>
        </w:rPr>
        <w:t>日</w:t>
      </w:r>
      <w:r>
        <w:rPr>
          <w:rFonts w:hint="eastAsia" w:ascii="宋体" w:hAnsi="宋体" w:cs="宋体"/>
          <w:snapToGrid w:val="0"/>
          <w:color w:val="auto"/>
          <w:sz w:val="24"/>
          <w:highlight w:val="none"/>
          <w:lang w:val="en-US" w:eastAsia="zh-CN"/>
        </w:rPr>
        <w:t>17</w:t>
      </w:r>
      <w:r>
        <w:rPr>
          <w:rFonts w:hint="eastAsia" w:ascii="宋体" w:hAnsi="宋体" w:eastAsia="宋体" w:cs="宋体"/>
          <w:snapToGrid w:val="0"/>
          <w:color w:val="auto"/>
          <w:sz w:val="24"/>
          <w:highlight w:val="none"/>
          <w:lang w:val="en-US" w:eastAsia="zh-CN"/>
        </w:rPr>
        <w:t>：</w:t>
      </w:r>
      <w:r>
        <w:rPr>
          <w:rFonts w:hint="eastAsia" w:ascii="宋体" w:hAnsi="宋体" w:cs="宋体"/>
          <w:snapToGrid w:val="0"/>
          <w:color w:val="auto"/>
          <w:sz w:val="24"/>
          <w:highlight w:val="none"/>
          <w:lang w:val="en-US" w:eastAsia="zh-CN"/>
        </w:rPr>
        <w:t>3</w:t>
      </w:r>
      <w:r>
        <w:rPr>
          <w:rFonts w:hint="eastAsia" w:ascii="宋体" w:hAnsi="宋体" w:eastAsia="宋体" w:cs="宋体"/>
          <w:snapToGrid w:val="0"/>
          <w:color w:val="auto"/>
          <w:sz w:val="24"/>
          <w:highlight w:val="none"/>
          <w:lang w:val="en-US" w:eastAsia="zh-CN"/>
        </w:rPr>
        <w:t>0</w:t>
      </w:r>
      <w:r>
        <w:rPr>
          <w:rFonts w:hint="eastAsia" w:ascii="宋体" w:hAnsi="宋体" w:cs="宋体"/>
          <w:snapToGrid w:val="0"/>
          <w:color w:val="auto"/>
          <w:sz w:val="24"/>
          <w:highlight w:val="none"/>
          <w:lang w:val="en-US" w:eastAsia="zh-CN"/>
        </w:rPr>
        <w:t>分</w:t>
      </w:r>
      <w:r>
        <w:rPr>
          <w:rFonts w:hint="eastAsia" w:ascii="宋体" w:hAnsi="宋体" w:eastAsia="宋体" w:cs="宋体"/>
          <w:snapToGrid w:val="0"/>
          <w:color w:val="auto"/>
          <w:sz w:val="24"/>
          <w:highlight w:val="none"/>
          <w:lang w:val="en-US" w:eastAsia="zh-CN"/>
        </w:rPr>
        <w:t>前，登陆舍得酒业招采数字化平台(网址：https://ssrm.shede.com.cn），点击页面顶部“一链网”参与项目报名,并按照“附件二投标预审资料提交模板”的要求提供资格预审盖章扫描文件及可编辑word版本。</w:t>
      </w:r>
    </w:p>
    <w:p w14:paraId="48C0C468">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5.2未按照上述要求进行报名的均视为报名无效。通过资格预审并接受邀请的投标人方可参加投标。</w:t>
      </w:r>
    </w:p>
    <w:p w14:paraId="28A68E0B">
      <w:pPr>
        <w:pStyle w:val="76"/>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6</w:t>
      </w:r>
      <w:r>
        <w:rPr>
          <w:rFonts w:hint="eastAsia" w:ascii="宋体" w:hAnsi="宋体" w:eastAsia="宋体" w:cs="宋体"/>
          <w:b/>
          <w:bCs/>
          <w:caps w:val="0"/>
          <w:color w:val="auto"/>
          <w:sz w:val="24"/>
          <w:highlight w:val="none"/>
        </w:rPr>
        <w:t>.投标保证金</w:t>
      </w:r>
    </w:p>
    <w:p w14:paraId="02A8A6E2">
      <w:pPr>
        <w:spacing w:line="460" w:lineRule="exact"/>
        <w:ind w:right="6" w:firstLine="480" w:firstLineChars="200"/>
        <w:jc w:val="left"/>
        <w:rPr>
          <w:rFonts w:hint="eastAsia" w:ascii="宋体" w:hAnsi="宋体" w:eastAsia="宋体" w:cs="宋体"/>
          <w:b w:val="0"/>
          <w:bCs w:val="0"/>
          <w:snapToGrid w:val="0"/>
          <w:color w:val="auto"/>
          <w:sz w:val="24"/>
          <w:highlight w:val="none"/>
          <w:lang w:val="en-US" w:eastAsia="zh-CN"/>
        </w:rPr>
      </w:pPr>
      <w:r>
        <w:rPr>
          <w:rFonts w:hint="eastAsia" w:ascii="宋体" w:hAnsi="宋体" w:eastAsia="宋体" w:cs="宋体"/>
          <w:b w:val="0"/>
          <w:bCs w:val="0"/>
          <w:snapToGrid w:val="0"/>
          <w:color w:val="auto"/>
          <w:sz w:val="24"/>
          <w:highlight w:val="none"/>
          <w:lang w:val="en-US" w:eastAsia="zh-CN"/>
        </w:rPr>
        <w:t>6</w:t>
      </w:r>
      <w:r>
        <w:rPr>
          <w:rFonts w:hint="eastAsia" w:ascii="宋体" w:hAnsi="宋体" w:eastAsia="宋体" w:cs="宋体"/>
          <w:b w:val="0"/>
          <w:bCs w:val="0"/>
          <w:snapToGrid w:val="0"/>
          <w:color w:val="auto"/>
          <w:sz w:val="24"/>
          <w:highlight w:val="none"/>
        </w:rPr>
        <w:t>.1 投标保证金的金额：</w:t>
      </w:r>
      <w:r>
        <w:rPr>
          <w:rFonts w:hint="eastAsia" w:ascii="宋体" w:hAnsi="宋体" w:eastAsia="宋体" w:cs="宋体"/>
          <w:b w:val="0"/>
          <w:bCs w:val="0"/>
          <w:snapToGrid w:val="0"/>
          <w:color w:val="auto"/>
          <w:sz w:val="24"/>
          <w:highlight w:val="none"/>
          <w:u w:val="none"/>
        </w:rPr>
        <w:t>¥</w:t>
      </w:r>
      <w:r>
        <w:rPr>
          <w:rFonts w:hint="eastAsia" w:ascii="宋体" w:hAnsi="宋体" w:cs="宋体"/>
          <w:b w:val="0"/>
          <w:bCs w:val="0"/>
          <w:snapToGrid w:val="0"/>
          <w:color w:val="auto"/>
          <w:sz w:val="24"/>
          <w:highlight w:val="none"/>
          <w:u w:val="none"/>
          <w:lang w:val="en-US" w:eastAsia="zh-CN"/>
        </w:rPr>
        <w:t>8</w:t>
      </w:r>
      <w:r>
        <w:rPr>
          <w:rFonts w:hint="eastAsia" w:ascii="宋体" w:hAnsi="宋体" w:eastAsia="宋体" w:cs="宋体"/>
          <w:b w:val="0"/>
          <w:bCs w:val="0"/>
          <w:snapToGrid w:val="0"/>
          <w:color w:val="auto"/>
          <w:sz w:val="24"/>
          <w:highlight w:val="none"/>
          <w:u w:val="none"/>
          <w:lang w:val="en-US" w:eastAsia="zh-CN"/>
        </w:rPr>
        <w:t>0</w:t>
      </w:r>
      <w:r>
        <w:rPr>
          <w:rFonts w:hint="eastAsia" w:ascii="宋体" w:hAnsi="宋体" w:eastAsia="宋体" w:cs="宋体"/>
          <w:b w:val="0"/>
          <w:bCs w:val="0"/>
          <w:snapToGrid w:val="0"/>
          <w:color w:val="auto"/>
          <w:sz w:val="24"/>
          <w:highlight w:val="none"/>
          <w:u w:val="none"/>
        </w:rPr>
        <w:t>万元</w:t>
      </w:r>
      <w:r>
        <w:rPr>
          <w:rFonts w:hint="eastAsia" w:ascii="宋体" w:hAnsi="宋体" w:eastAsia="宋体" w:cs="宋体"/>
          <w:b w:val="0"/>
          <w:bCs w:val="0"/>
          <w:snapToGrid w:val="0"/>
          <w:color w:val="auto"/>
          <w:sz w:val="24"/>
          <w:highlight w:val="none"/>
        </w:rPr>
        <w:t>。投标人在收到招标文件且确认参标后，</w:t>
      </w:r>
      <w:r>
        <w:rPr>
          <w:rFonts w:hint="eastAsia" w:ascii="宋体" w:hAnsi="宋体" w:eastAsia="宋体" w:cs="宋体"/>
          <w:caps w:val="0"/>
          <w:smallCaps w:val="0"/>
          <w:color w:val="auto"/>
          <w:sz w:val="24"/>
          <w:highlight w:val="none"/>
        </w:rPr>
        <w:t>在规定时间内缴纳投标保证金。投标保证金缴纳截止时间以招标文件为准，以转账方式缴纳投标保证金，投标人转账时请在转账凭证用途栏上</w:t>
      </w:r>
      <w:r>
        <w:rPr>
          <w:rFonts w:hint="eastAsia" w:ascii="宋体" w:hAnsi="宋体" w:eastAsia="宋体" w:cs="宋体"/>
          <w:caps w:val="0"/>
          <w:color w:val="auto"/>
          <w:sz w:val="24"/>
          <w:highlight w:val="none"/>
        </w:rPr>
        <w:t>注明本项目招标编号：</w:t>
      </w:r>
      <w:r>
        <w:rPr>
          <w:rFonts w:hint="eastAsia" w:ascii="宋体" w:hAnsi="宋体" w:eastAsia="宋体" w:cs="宋体"/>
          <w:b w:val="0"/>
          <w:bCs w:val="0"/>
          <w:snapToGrid w:val="0"/>
          <w:color w:val="auto"/>
          <w:sz w:val="24"/>
          <w:highlight w:val="none"/>
          <w:lang w:val="en-US" w:eastAsia="zh-CN"/>
        </w:rPr>
        <w:t>ZC2-0</w:t>
      </w:r>
      <w:r>
        <w:rPr>
          <w:rFonts w:hint="eastAsia" w:ascii="宋体" w:hAnsi="宋体" w:cs="宋体"/>
          <w:b w:val="0"/>
          <w:bCs w:val="0"/>
          <w:snapToGrid w:val="0"/>
          <w:color w:val="auto"/>
          <w:sz w:val="24"/>
          <w:highlight w:val="none"/>
          <w:lang w:val="en-US" w:eastAsia="zh-CN"/>
        </w:rPr>
        <w:t>09</w:t>
      </w:r>
      <w:r>
        <w:rPr>
          <w:rFonts w:hint="eastAsia" w:ascii="宋体" w:hAnsi="宋体" w:eastAsia="宋体" w:cs="宋体"/>
          <w:b w:val="0"/>
          <w:bCs w:val="0"/>
          <w:snapToGrid w:val="0"/>
          <w:color w:val="auto"/>
          <w:sz w:val="24"/>
          <w:highlight w:val="none"/>
          <w:lang w:val="en-US" w:eastAsia="zh-CN"/>
        </w:rPr>
        <w:t>。</w:t>
      </w:r>
    </w:p>
    <w:p w14:paraId="4EB470D8">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.2 投标保证金交纳账户信息如下：</w:t>
      </w:r>
    </w:p>
    <w:p w14:paraId="37B80286">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开户单位：舍得酒业股份有限公司</w:t>
      </w:r>
    </w:p>
    <w:p w14:paraId="14932533">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开户银行：中国工商银行射洪支行 </w:t>
      </w:r>
    </w:p>
    <w:p w14:paraId="1D3B1CF2">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银行帐号：2310 4641 0902 2509 624。</w:t>
      </w:r>
    </w:p>
    <w:p w14:paraId="74491E46">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.3 保证金退还：本项目履约保证金</w:t>
      </w:r>
      <w:r>
        <w:rPr>
          <w:rFonts w:hint="eastAsia" w:ascii="宋体" w:hAnsi="宋体" w:eastAsia="宋体" w:cs="宋体"/>
          <w:snapToGrid w:val="0"/>
          <w:color w:val="auto"/>
          <w:sz w:val="24"/>
          <w:highlight w:val="none"/>
          <w:lang w:val="en-US" w:eastAsia="zh-CN"/>
        </w:rPr>
        <w:t>为合同金额的10%</w:t>
      </w:r>
      <w:r>
        <w:rPr>
          <w:rFonts w:hint="eastAsia" w:ascii="宋体" w:hAnsi="宋体" w:eastAsia="宋体" w:cs="宋体"/>
          <w:snapToGrid w:val="0"/>
          <w:color w:val="auto"/>
          <w:sz w:val="24"/>
          <w:highlight w:val="none"/>
        </w:rPr>
        <w:t>：投标人若中标，投标保证金自动转为履约保证金；不足部分以银行履约保函形式补足</w:t>
      </w:r>
      <w:r>
        <w:rPr>
          <w:rFonts w:hint="eastAsia" w:ascii="宋体" w:hAnsi="宋体" w:eastAsia="宋体" w:cs="宋体"/>
          <w:snapToGrid w:val="0"/>
          <w:color w:val="auto"/>
          <w:sz w:val="24"/>
          <w:highlight w:val="none"/>
          <w:lang w:eastAsia="zh-CN"/>
        </w:rPr>
        <w:t>。</w:t>
      </w:r>
      <w:r>
        <w:rPr>
          <w:rFonts w:hint="eastAsia" w:ascii="宋体" w:hAnsi="宋体" w:eastAsia="宋体" w:cs="宋体"/>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4E4596C4">
      <w:pPr>
        <w:adjustRightInd w:val="0"/>
        <w:snapToGrid w:val="0"/>
        <w:spacing w:line="360" w:lineRule="auto"/>
        <w:ind w:left="0" w:leftChars="0" w:firstLine="0" w:firstLineChars="0"/>
        <w:rPr>
          <w:rFonts w:hint="eastAsia" w:ascii="宋体" w:hAnsi="宋体" w:eastAsia="宋体" w:cs="宋体"/>
          <w:color w:val="auto"/>
          <w:sz w:val="24"/>
          <w:highlight w:val="none"/>
        </w:rPr>
      </w:pPr>
      <w:bookmarkStart w:id="5" w:name="_Toc26183"/>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.投标报名联系人及时间安排：</w:t>
      </w:r>
      <w:r>
        <w:rPr>
          <w:rFonts w:hint="eastAsia" w:ascii="宋体" w:hAnsi="宋体" w:eastAsia="宋体" w:cs="宋体"/>
          <w:color w:val="auto"/>
          <w:sz w:val="24"/>
          <w:highlight w:val="none"/>
        </w:rPr>
        <w:t xml:space="preserve"> </w:t>
      </w:r>
    </w:p>
    <w:p w14:paraId="7CC9628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7.1投标联系人：</w:t>
      </w:r>
    </w:p>
    <w:p w14:paraId="628E5D56">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商务咨询：于先生 15082533629   邮箱: yen@tuopai.biz  </w:t>
      </w:r>
    </w:p>
    <w:p w14:paraId="243AE8E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地址：四川省射洪市沱牌镇沱牌大道999号      邮编：629209</w:t>
      </w:r>
    </w:p>
    <w:p w14:paraId="0B69473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 xml:space="preserve">凡涉及商务、技术咨询的，请投标人通过“一链网”系统提出，招标联系人通过“一链网”系统进行回复，请投标人及时关注“一链网”消息提示。 </w:t>
      </w:r>
      <w:r>
        <w:rPr>
          <w:rFonts w:hint="eastAsia" w:ascii="宋体" w:hAnsi="宋体" w:eastAsia="宋体" w:cs="宋体"/>
          <w:snapToGrid w:val="0"/>
          <w:color w:val="auto"/>
          <w:kern w:val="2"/>
          <w:sz w:val="24"/>
          <w:szCs w:val="24"/>
          <w:highlight w:val="none"/>
          <w:lang w:val="en-US" w:eastAsia="zh-CN" w:bidi="ar-SA"/>
        </w:rPr>
        <w:t> </w:t>
      </w:r>
    </w:p>
    <w:p w14:paraId="1A1A2F2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7.2招标文件的获取方式</w:t>
      </w:r>
    </w:p>
    <w:p w14:paraId="077454D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资格预审合格后，登录舍得酒业招采数字化平台(网址：https://ssrm.shede.com.cn），点击页面顶部“一链网”获取招标文件，招标文件不收取费用。</w:t>
      </w:r>
    </w:p>
    <w:p w14:paraId="78053902">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7.3时间安排：</w:t>
      </w:r>
    </w:p>
    <w:p w14:paraId="77C943B8">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投标预审资料递交截止时间：202</w:t>
      </w:r>
      <w:r>
        <w:rPr>
          <w:rFonts w:hint="eastAsia" w:hAnsi="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4</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11</w:t>
      </w:r>
      <w:r>
        <w:rPr>
          <w:rFonts w:hint="eastAsia" w:ascii="宋体" w:hAnsi="宋体" w:eastAsia="宋体" w:cs="宋体"/>
          <w:snapToGrid w:val="0"/>
          <w:color w:val="auto"/>
          <w:kern w:val="2"/>
          <w:sz w:val="24"/>
          <w:szCs w:val="24"/>
          <w:highlight w:val="none"/>
          <w:lang w:val="en-US" w:eastAsia="zh-CN" w:bidi="ar-SA"/>
        </w:rPr>
        <w:t>日</w:t>
      </w:r>
      <w:r>
        <w:rPr>
          <w:rFonts w:hint="eastAsia" w:hAnsi="宋体" w:cs="宋体"/>
          <w:snapToGrid w:val="0"/>
          <w:color w:val="auto"/>
          <w:kern w:val="2"/>
          <w:sz w:val="24"/>
          <w:szCs w:val="24"/>
          <w:highlight w:val="none"/>
          <w:lang w:val="en-US" w:eastAsia="zh-CN" w:bidi="ar-SA"/>
        </w:rPr>
        <w:t>17</w:t>
      </w:r>
      <w:r>
        <w:rPr>
          <w:rFonts w:hint="eastAsia" w:ascii="宋体" w:hAnsi="宋体" w:eastAsia="宋体" w:cs="宋体"/>
          <w:snapToGrid w:val="0"/>
          <w:color w:val="auto"/>
          <w:kern w:val="2"/>
          <w:sz w:val="24"/>
          <w:szCs w:val="24"/>
          <w:highlight w:val="none"/>
          <w:lang w:val="en-US" w:eastAsia="zh-CN" w:bidi="ar-SA"/>
        </w:rPr>
        <w:t>：</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0</w:t>
      </w:r>
      <w:r>
        <w:rPr>
          <w:rFonts w:hint="eastAsia" w:hAnsi="宋体" w:cs="宋体"/>
          <w:snapToGrid w:val="0"/>
          <w:color w:val="auto"/>
          <w:kern w:val="2"/>
          <w:sz w:val="24"/>
          <w:szCs w:val="24"/>
          <w:highlight w:val="none"/>
          <w:lang w:val="en-US" w:eastAsia="zh-CN" w:bidi="ar-SA"/>
        </w:rPr>
        <w:t>分（北京时间）</w:t>
      </w:r>
    </w:p>
    <w:p w14:paraId="2FAAA1D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本项目预计发标时间：</w:t>
      </w:r>
      <w:r>
        <w:rPr>
          <w:rFonts w:hint="eastAsia" w:ascii="宋体" w:hAnsi="宋体" w:cs="宋体"/>
          <w:color w:val="auto"/>
          <w:sz w:val="24"/>
          <w:highlight w:val="none"/>
          <w:lang w:val="en-US" w:eastAsia="zh-CN"/>
        </w:rPr>
        <w:t>以</w:t>
      </w:r>
      <w:r>
        <w:rPr>
          <w:rFonts w:hint="eastAsia" w:ascii="宋体" w:hAnsi="宋体" w:eastAsia="宋体" w:cs="宋体"/>
          <w:color w:val="auto"/>
          <w:sz w:val="24"/>
          <w:highlight w:val="none"/>
          <w:lang w:val="en-US" w:eastAsia="zh-CN"/>
        </w:rPr>
        <w:t>“一链网”系统发出为准</w:t>
      </w:r>
    </w:p>
    <w:p w14:paraId="281735D5">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本项目预计回标时间：以招标文件为准</w:t>
      </w:r>
    </w:p>
    <w:p w14:paraId="3363B9C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本项目开标时间：以招标文件为准</w:t>
      </w:r>
    </w:p>
    <w:p w14:paraId="4F38AA8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以上时间会根据项目的进度有所变动，以实际为准。</w:t>
      </w:r>
    </w:p>
    <w:p w14:paraId="016536BB">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8.发布公告的媒介：</w:t>
      </w:r>
    </w:p>
    <w:p w14:paraId="31522C8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本招标公告于202</w:t>
      </w:r>
      <w:r>
        <w:rPr>
          <w:rFonts w:hint="eastAsia" w:hAnsi="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4</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日在如下网站发布：</w:t>
      </w:r>
    </w:p>
    <w:p w14:paraId="675D3726">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舍得酒业股份有限公司官网（http://www.tuopaishede.cn）</w:t>
      </w:r>
    </w:p>
    <w:p w14:paraId="4FA6DA6B">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中国招标采购导航网（http://www.okcis.cn）</w:t>
      </w:r>
    </w:p>
    <w:p w14:paraId="0D1F96C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中国采购与招标网（http://www.chinabidding.com.cn）</w:t>
      </w:r>
    </w:p>
    <w:p w14:paraId="6CC84E2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本公告有效期至本项目开标当日8:30</w:t>
      </w:r>
      <w:r>
        <w:rPr>
          <w:rFonts w:hint="eastAsia" w:hAnsi="宋体" w:cs="宋体"/>
          <w:snapToGrid w:val="0"/>
          <w:color w:val="auto"/>
          <w:kern w:val="2"/>
          <w:sz w:val="24"/>
          <w:szCs w:val="24"/>
          <w:highlight w:val="none"/>
          <w:lang w:val="en-US" w:eastAsia="zh-CN" w:bidi="ar-SA"/>
        </w:rPr>
        <w:t>分</w:t>
      </w:r>
      <w:r>
        <w:rPr>
          <w:rFonts w:hint="eastAsia" w:ascii="宋体" w:hAnsi="宋体" w:eastAsia="宋体" w:cs="宋体"/>
          <w:snapToGrid w:val="0"/>
          <w:color w:val="auto"/>
          <w:kern w:val="2"/>
          <w:sz w:val="24"/>
          <w:szCs w:val="24"/>
          <w:highlight w:val="none"/>
          <w:lang w:val="en-US" w:eastAsia="zh-CN" w:bidi="ar-SA"/>
        </w:rPr>
        <w:t>截止。</w:t>
      </w:r>
    </w:p>
    <w:p w14:paraId="08F11326">
      <w:pPr>
        <w:numPr>
          <w:ilvl w:val="0"/>
          <w:numId w:val="0"/>
        </w:numPr>
        <w:tabs>
          <w:tab w:val="right" w:leader="dot" w:pos="9471"/>
        </w:tabs>
        <w:spacing w:line="360" w:lineRule="auto"/>
        <w:ind w:leftChars="0"/>
        <w:jc w:val="left"/>
        <w:rPr>
          <w:rFonts w:hint="eastAsia" w:ascii="宋体" w:hAnsi="宋体" w:cs="宋体"/>
          <w:b/>
          <w:bCs/>
          <w:snapToGrid w:val="0"/>
          <w:color w:val="auto"/>
          <w:kern w:val="2"/>
          <w:sz w:val="24"/>
          <w:szCs w:val="24"/>
          <w:highlight w:val="none"/>
          <w:lang w:val="en-US" w:eastAsia="zh-CN" w:bidi="ar-SA"/>
        </w:rPr>
      </w:pPr>
      <w:r>
        <w:rPr>
          <w:rFonts w:hint="eastAsia" w:ascii="宋体" w:hAnsi="宋体" w:cs="宋体"/>
          <w:b/>
          <w:bCs/>
          <w:snapToGrid w:val="0"/>
          <w:color w:val="auto"/>
          <w:kern w:val="2"/>
          <w:sz w:val="24"/>
          <w:szCs w:val="24"/>
          <w:highlight w:val="none"/>
          <w:lang w:val="en-US" w:eastAsia="zh-CN" w:bidi="ar-SA"/>
        </w:rPr>
        <w:t>9.投诉：</w:t>
      </w:r>
    </w:p>
    <w:p w14:paraId="2BC11EF3">
      <w:pPr>
        <w:pStyle w:val="2"/>
        <w:numPr>
          <w:ilvl w:val="0"/>
          <w:numId w:val="0"/>
        </w:numPr>
        <w:ind w:firstLine="480" w:firstLineChars="200"/>
        <w:rPr>
          <w:rFonts w:hint="default" w:ascii="宋体" w:hAnsi="宋体" w:eastAsia="宋体" w:cs="宋体"/>
          <w:b w:val="0"/>
          <w:snapToGrid w:val="0"/>
          <w:color w:val="auto"/>
          <w:kern w:val="2"/>
          <w:sz w:val="24"/>
          <w:szCs w:val="24"/>
          <w:highlight w:val="none"/>
          <w:lang w:val="en-US" w:eastAsia="zh-CN" w:bidi="ar-SA"/>
        </w:rPr>
      </w:pPr>
      <w:r>
        <w:rPr>
          <w:rFonts w:hint="eastAsia" w:ascii="宋体" w:hAnsi="宋体" w:eastAsia="宋体" w:cs="宋体"/>
          <w:b w:val="0"/>
          <w:snapToGrid w:val="0"/>
          <w:color w:val="auto"/>
          <w:kern w:val="2"/>
          <w:sz w:val="24"/>
          <w:szCs w:val="24"/>
          <w:highlight w:val="none"/>
          <w:lang w:val="en-US" w:eastAsia="zh-CN" w:bidi="ar-SA"/>
        </w:rPr>
        <w:t>投诉电话：18982588111，投诉邮箱：</w:t>
      </w:r>
      <w:r>
        <w:rPr>
          <w:rFonts w:hint="eastAsia" w:ascii="宋体" w:hAnsi="宋体" w:eastAsia="宋体" w:cs="宋体"/>
          <w:b w:val="0"/>
          <w:snapToGrid w:val="0"/>
          <w:color w:val="auto"/>
          <w:kern w:val="2"/>
          <w:sz w:val="24"/>
          <w:szCs w:val="24"/>
          <w:highlight w:val="none"/>
          <w:lang w:val="en-US" w:eastAsia="zh-CN" w:bidi="ar-SA"/>
        </w:rPr>
        <w:fldChar w:fldCharType="begin"/>
      </w:r>
      <w:r>
        <w:rPr>
          <w:rFonts w:hint="eastAsia" w:ascii="宋体" w:hAnsi="宋体" w:eastAsia="宋体" w:cs="宋体"/>
          <w:b w:val="0"/>
          <w:snapToGrid w:val="0"/>
          <w:color w:val="auto"/>
          <w:kern w:val="2"/>
          <w:sz w:val="24"/>
          <w:szCs w:val="24"/>
          <w:highlight w:val="none"/>
          <w:lang w:val="en-US" w:eastAsia="zh-CN" w:bidi="ar-SA"/>
        </w:rPr>
        <w:instrText xml:space="preserve"> HYPERLINK "mailto:fkzx@tuopai.biz。" </w:instrText>
      </w:r>
      <w:r>
        <w:rPr>
          <w:rFonts w:hint="eastAsia" w:ascii="宋体" w:hAnsi="宋体" w:eastAsia="宋体" w:cs="宋体"/>
          <w:b w:val="0"/>
          <w:snapToGrid w:val="0"/>
          <w:color w:val="auto"/>
          <w:kern w:val="2"/>
          <w:sz w:val="24"/>
          <w:szCs w:val="24"/>
          <w:highlight w:val="none"/>
          <w:lang w:val="en-US" w:eastAsia="zh-CN" w:bidi="ar-SA"/>
        </w:rPr>
        <w:fldChar w:fldCharType="separate"/>
      </w:r>
      <w:r>
        <w:rPr>
          <w:rFonts w:hint="eastAsia" w:ascii="宋体" w:hAnsi="宋体" w:eastAsia="宋体" w:cs="宋体"/>
          <w:b w:val="0"/>
          <w:snapToGrid w:val="0"/>
          <w:color w:val="auto"/>
          <w:kern w:val="2"/>
          <w:sz w:val="24"/>
          <w:szCs w:val="24"/>
          <w:highlight w:val="none"/>
          <w:lang w:val="en-US" w:eastAsia="zh-CN" w:bidi="ar-SA"/>
        </w:rPr>
        <w:t>fkzx@tuopai.biz</w:t>
      </w:r>
      <w:r>
        <w:rPr>
          <w:rFonts w:hint="eastAsia" w:ascii="宋体" w:hAnsi="宋体" w:eastAsia="宋体" w:cs="宋体"/>
          <w:b w:val="0"/>
          <w:snapToGrid w:val="0"/>
          <w:color w:val="auto"/>
          <w:kern w:val="2"/>
          <w:sz w:val="24"/>
          <w:szCs w:val="24"/>
          <w:highlight w:val="none"/>
          <w:lang w:val="en-US" w:eastAsia="zh-CN" w:bidi="ar-SA"/>
        </w:rPr>
        <w:fldChar w:fldCharType="end"/>
      </w:r>
      <w:r>
        <w:rPr>
          <w:rFonts w:hint="eastAsia" w:ascii="宋体" w:hAnsi="宋体" w:eastAsia="宋体" w:cs="宋体"/>
          <w:b w:val="0"/>
          <w:snapToGrid w:val="0"/>
          <w:color w:val="auto"/>
          <w:kern w:val="2"/>
          <w:sz w:val="24"/>
          <w:szCs w:val="24"/>
          <w:highlight w:val="none"/>
          <w:lang w:val="en-US" w:eastAsia="zh-CN" w:bidi="ar-SA"/>
        </w:rPr>
        <w:t>。</w:t>
      </w:r>
    </w:p>
    <w:p w14:paraId="4956343C">
      <w:pPr>
        <w:tabs>
          <w:tab w:val="right" w:leader="dot" w:pos="9471"/>
        </w:tabs>
        <w:spacing w:line="360" w:lineRule="auto"/>
        <w:ind w:left="0" w:leftChars="0" w:firstLine="0" w:firstLineChars="0"/>
        <w:jc w:val="left"/>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cs="宋体"/>
          <w:b/>
          <w:bCs/>
          <w:snapToGrid w:val="0"/>
          <w:color w:val="auto"/>
          <w:kern w:val="2"/>
          <w:sz w:val="24"/>
          <w:szCs w:val="24"/>
          <w:highlight w:val="none"/>
          <w:lang w:val="en-US" w:eastAsia="zh-CN" w:bidi="ar-SA"/>
        </w:rPr>
        <w:t>10</w:t>
      </w:r>
      <w:r>
        <w:rPr>
          <w:rFonts w:hint="eastAsia" w:ascii="宋体" w:hAnsi="宋体" w:eastAsia="宋体" w:cs="宋体"/>
          <w:b/>
          <w:bCs/>
          <w:snapToGrid w:val="0"/>
          <w:color w:val="auto"/>
          <w:kern w:val="2"/>
          <w:sz w:val="24"/>
          <w:szCs w:val="24"/>
          <w:highlight w:val="none"/>
          <w:lang w:val="en-US" w:eastAsia="zh-CN" w:bidi="ar-SA"/>
        </w:rPr>
        <w:t>.附件</w:t>
      </w:r>
    </w:p>
    <w:p w14:paraId="55E104B2">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附件一：资格预审必要合格条件标准</w:t>
      </w:r>
    </w:p>
    <w:p w14:paraId="4F920B16">
      <w:pPr>
        <w:spacing w:line="360" w:lineRule="auto"/>
        <w:ind w:right="6" w:firstLine="480" w:firstLineChars="200"/>
        <w:jc w:val="left"/>
        <w:rPr>
          <w:rFonts w:hint="eastAsia" w:ascii="宋体" w:hAnsi="宋体" w:eastAsia="宋体" w:cs="宋体"/>
          <w:color w:val="auto"/>
          <w:highlight w:val="none"/>
        </w:rPr>
      </w:pPr>
      <w:r>
        <w:rPr>
          <w:rFonts w:hint="eastAsia" w:ascii="宋体" w:hAnsi="宋体" w:eastAsia="宋体" w:cs="宋体"/>
          <w:snapToGrid w:val="0"/>
          <w:color w:val="auto"/>
          <w:kern w:val="2"/>
          <w:sz w:val="24"/>
          <w:szCs w:val="24"/>
          <w:highlight w:val="none"/>
          <w:lang w:val="zh-CN" w:eastAsia="zh-CN" w:bidi="ar-SA"/>
        </w:rPr>
        <w:t>附件二：投标预审资料提交模板（点击下载）</w:t>
      </w:r>
    </w:p>
    <w:bookmarkEnd w:id="5"/>
    <w:p w14:paraId="1612F530">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pacing w:val="22"/>
          <w:sz w:val="24"/>
          <w:highlight w:val="none"/>
        </w:rPr>
        <w:t xml:space="preserve">                   </w:t>
      </w:r>
      <w:r>
        <w:rPr>
          <w:rFonts w:hint="eastAsia" w:ascii="宋体" w:hAnsi="宋体" w:eastAsia="宋体" w:cs="宋体"/>
          <w:b/>
          <w:bCs/>
          <w:color w:val="auto"/>
          <w:spacing w:val="22"/>
          <w:sz w:val="24"/>
          <w:szCs w:val="24"/>
          <w:highlight w:val="none"/>
        </w:rPr>
        <w:t xml:space="preserve"> </w:t>
      </w:r>
      <w:r>
        <w:rPr>
          <w:rFonts w:hint="eastAsia" w:ascii="宋体" w:hAnsi="宋体" w:eastAsia="宋体" w:cs="宋体"/>
          <w:snapToGrid w:val="0"/>
          <w:color w:val="auto"/>
          <w:sz w:val="24"/>
          <w:highlight w:val="none"/>
          <w:lang w:val="zh-CN"/>
        </w:rPr>
        <w:t xml:space="preserve"> 舍得酒业股份有限公司</w:t>
      </w:r>
    </w:p>
    <w:p w14:paraId="6D6D5E9C">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napToGrid w:val="0"/>
          <w:color w:val="auto"/>
          <w:sz w:val="24"/>
          <w:highlight w:val="none"/>
          <w:lang w:val="zh-CN"/>
        </w:rPr>
        <w:t>二〇二</w:t>
      </w:r>
      <w:r>
        <w:rPr>
          <w:rFonts w:hint="eastAsia" w:ascii="宋体" w:hAnsi="宋体" w:cs="宋体"/>
          <w:snapToGrid w:val="0"/>
          <w:color w:val="auto"/>
          <w:sz w:val="24"/>
          <w:highlight w:val="none"/>
          <w:lang w:val="en-US" w:eastAsia="zh-CN"/>
        </w:rPr>
        <w:t>五</w:t>
      </w:r>
      <w:r>
        <w:rPr>
          <w:rFonts w:hint="eastAsia" w:ascii="宋体" w:hAnsi="宋体" w:eastAsia="宋体" w:cs="宋体"/>
          <w:snapToGrid w:val="0"/>
          <w:color w:val="auto"/>
          <w:sz w:val="24"/>
          <w:highlight w:val="none"/>
          <w:lang w:val="zh-CN"/>
        </w:rPr>
        <w:t>年</w:t>
      </w:r>
      <w:r>
        <w:rPr>
          <w:rFonts w:hint="eastAsia" w:ascii="宋体" w:hAnsi="宋体" w:cs="宋体"/>
          <w:snapToGrid w:val="0"/>
          <w:color w:val="auto"/>
          <w:sz w:val="24"/>
          <w:highlight w:val="none"/>
          <w:lang w:val="en-US" w:eastAsia="zh-CN"/>
        </w:rPr>
        <w:t>四</w:t>
      </w:r>
      <w:r>
        <w:rPr>
          <w:rFonts w:hint="eastAsia" w:ascii="宋体" w:hAnsi="宋体" w:eastAsia="宋体" w:cs="宋体"/>
          <w:snapToGrid w:val="0"/>
          <w:color w:val="auto"/>
          <w:sz w:val="24"/>
          <w:highlight w:val="none"/>
          <w:lang w:val="zh-CN"/>
        </w:rPr>
        <w:t>月</w:t>
      </w:r>
      <w:r>
        <w:rPr>
          <w:rFonts w:hint="eastAsia" w:ascii="宋体" w:hAnsi="宋体" w:cs="宋体"/>
          <w:snapToGrid w:val="0"/>
          <w:color w:val="auto"/>
          <w:sz w:val="24"/>
          <w:highlight w:val="none"/>
          <w:lang w:val="en-US" w:eastAsia="zh-CN"/>
        </w:rPr>
        <w:t>三</w:t>
      </w:r>
      <w:r>
        <w:rPr>
          <w:rFonts w:hint="eastAsia" w:ascii="宋体" w:hAnsi="宋体" w:eastAsia="宋体" w:cs="宋体"/>
          <w:snapToGrid w:val="0"/>
          <w:color w:val="auto"/>
          <w:sz w:val="24"/>
          <w:highlight w:val="none"/>
          <w:lang w:val="zh-CN"/>
        </w:rPr>
        <w:t>日</w:t>
      </w:r>
    </w:p>
    <w:p w14:paraId="612B8BC1">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0F0E2538">
      <w:pPr>
        <w:spacing w:line="460" w:lineRule="exact"/>
        <w:ind w:right="6" w:firstLine="480" w:firstLineChars="200"/>
        <w:jc w:val="right"/>
        <w:rPr>
          <w:rFonts w:hint="eastAsia" w:ascii="宋体" w:hAnsi="宋体" w:eastAsia="宋体" w:cs="宋体"/>
          <w:snapToGrid w:val="0"/>
          <w:color w:val="auto"/>
          <w:sz w:val="24"/>
          <w:highlight w:val="none"/>
          <w:lang w:val="zh-CN"/>
        </w:rPr>
      </w:pPr>
      <w:bookmarkStart w:id="6" w:name="_GoBack"/>
      <w:bookmarkEnd w:id="6"/>
    </w:p>
    <w:p w14:paraId="70E5A89C">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67C660F9">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67EF99DD">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58E88845">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449FF63B">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557DC20C">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21D06385">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3B03CF34">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3312E1A8">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68331E2B">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40571F73">
      <w:pPr>
        <w:spacing w:line="460" w:lineRule="exact"/>
        <w:ind w:right="6" w:firstLine="480" w:firstLineChars="200"/>
        <w:jc w:val="right"/>
        <w:rPr>
          <w:rFonts w:hint="eastAsia" w:ascii="宋体" w:hAnsi="宋体" w:eastAsia="宋体" w:cs="宋体"/>
          <w:snapToGrid w:val="0"/>
          <w:color w:val="auto"/>
          <w:sz w:val="24"/>
          <w:highlight w:val="none"/>
          <w:lang w:val="zh-CN"/>
        </w:rPr>
      </w:pPr>
    </w:p>
    <w:bookmarkEnd w:id="0"/>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1"/>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3995"/>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257D"/>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066A48"/>
    <w:rsid w:val="01543C57"/>
    <w:rsid w:val="019814D6"/>
    <w:rsid w:val="01E66FA5"/>
    <w:rsid w:val="02627672"/>
    <w:rsid w:val="026E0D49"/>
    <w:rsid w:val="028C3F1A"/>
    <w:rsid w:val="02B349AE"/>
    <w:rsid w:val="02C21E29"/>
    <w:rsid w:val="02CA0FCE"/>
    <w:rsid w:val="03BD7D68"/>
    <w:rsid w:val="03D87A7F"/>
    <w:rsid w:val="041E00CF"/>
    <w:rsid w:val="042A3354"/>
    <w:rsid w:val="044D2F90"/>
    <w:rsid w:val="049659FE"/>
    <w:rsid w:val="04ED7817"/>
    <w:rsid w:val="04F93F46"/>
    <w:rsid w:val="0517294F"/>
    <w:rsid w:val="051C31E6"/>
    <w:rsid w:val="05565305"/>
    <w:rsid w:val="05AC1AAE"/>
    <w:rsid w:val="05B82D5C"/>
    <w:rsid w:val="05DE514B"/>
    <w:rsid w:val="06110F79"/>
    <w:rsid w:val="06197E71"/>
    <w:rsid w:val="06C23411"/>
    <w:rsid w:val="07464453"/>
    <w:rsid w:val="0753462F"/>
    <w:rsid w:val="07A76FC7"/>
    <w:rsid w:val="07F9580D"/>
    <w:rsid w:val="08883736"/>
    <w:rsid w:val="08B01305"/>
    <w:rsid w:val="08E91129"/>
    <w:rsid w:val="093920B1"/>
    <w:rsid w:val="096420D3"/>
    <w:rsid w:val="09732517"/>
    <w:rsid w:val="0989704C"/>
    <w:rsid w:val="09A52A71"/>
    <w:rsid w:val="09AA7082"/>
    <w:rsid w:val="09C90306"/>
    <w:rsid w:val="09D83B2B"/>
    <w:rsid w:val="0A4439CA"/>
    <w:rsid w:val="0A5B6057"/>
    <w:rsid w:val="0AAE1F2F"/>
    <w:rsid w:val="0AF57535"/>
    <w:rsid w:val="0B267E18"/>
    <w:rsid w:val="0B56110A"/>
    <w:rsid w:val="0B5735DA"/>
    <w:rsid w:val="0B5A3A20"/>
    <w:rsid w:val="0B854853"/>
    <w:rsid w:val="0B8571D3"/>
    <w:rsid w:val="0C3B6DF4"/>
    <w:rsid w:val="0C400F3B"/>
    <w:rsid w:val="0D2A179D"/>
    <w:rsid w:val="0D330BC5"/>
    <w:rsid w:val="0D611509"/>
    <w:rsid w:val="0D6C4BDE"/>
    <w:rsid w:val="0D6F686A"/>
    <w:rsid w:val="0D7C1B68"/>
    <w:rsid w:val="0D9C49BC"/>
    <w:rsid w:val="0DA34319"/>
    <w:rsid w:val="0DA56E11"/>
    <w:rsid w:val="0E6351E3"/>
    <w:rsid w:val="0E985F41"/>
    <w:rsid w:val="0F2033CB"/>
    <w:rsid w:val="0F360CF7"/>
    <w:rsid w:val="0F6E2388"/>
    <w:rsid w:val="0F9766A9"/>
    <w:rsid w:val="0FA733FA"/>
    <w:rsid w:val="0FE1262B"/>
    <w:rsid w:val="10050D86"/>
    <w:rsid w:val="101A42BE"/>
    <w:rsid w:val="108F5CED"/>
    <w:rsid w:val="10BF3F58"/>
    <w:rsid w:val="10C6509F"/>
    <w:rsid w:val="111B46D9"/>
    <w:rsid w:val="114A1A7A"/>
    <w:rsid w:val="1191078D"/>
    <w:rsid w:val="11C049F1"/>
    <w:rsid w:val="11FC0A60"/>
    <w:rsid w:val="12F13C5B"/>
    <w:rsid w:val="1329615D"/>
    <w:rsid w:val="13D846CC"/>
    <w:rsid w:val="13DE6BD0"/>
    <w:rsid w:val="14494337"/>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869"/>
    <w:rsid w:val="18B72B1E"/>
    <w:rsid w:val="18DC3268"/>
    <w:rsid w:val="192A500E"/>
    <w:rsid w:val="198D2FDB"/>
    <w:rsid w:val="199724DC"/>
    <w:rsid w:val="1A3C44FD"/>
    <w:rsid w:val="1A463E71"/>
    <w:rsid w:val="1A733693"/>
    <w:rsid w:val="1AE1150C"/>
    <w:rsid w:val="1B625DF8"/>
    <w:rsid w:val="1B9E3FF5"/>
    <w:rsid w:val="1C2173E9"/>
    <w:rsid w:val="1CA377EC"/>
    <w:rsid w:val="1CBA59EC"/>
    <w:rsid w:val="1D6914F5"/>
    <w:rsid w:val="1DB41644"/>
    <w:rsid w:val="1EB47F08"/>
    <w:rsid w:val="1EC842AF"/>
    <w:rsid w:val="1F325180"/>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7E16E5"/>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612632"/>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15A66C4"/>
    <w:rsid w:val="317D2747"/>
    <w:rsid w:val="318F0B4B"/>
    <w:rsid w:val="319136F9"/>
    <w:rsid w:val="31C801B1"/>
    <w:rsid w:val="31E27673"/>
    <w:rsid w:val="3233535A"/>
    <w:rsid w:val="329E6C16"/>
    <w:rsid w:val="329F4483"/>
    <w:rsid w:val="32B274F6"/>
    <w:rsid w:val="32B36E6B"/>
    <w:rsid w:val="33176707"/>
    <w:rsid w:val="332D0E86"/>
    <w:rsid w:val="334119DE"/>
    <w:rsid w:val="33742C7C"/>
    <w:rsid w:val="337800A0"/>
    <w:rsid w:val="33791178"/>
    <w:rsid w:val="34734238"/>
    <w:rsid w:val="34746AFE"/>
    <w:rsid w:val="34C04B85"/>
    <w:rsid w:val="35671161"/>
    <w:rsid w:val="35A33F39"/>
    <w:rsid w:val="35E0012B"/>
    <w:rsid w:val="35F86058"/>
    <w:rsid w:val="36767721"/>
    <w:rsid w:val="36E72CC3"/>
    <w:rsid w:val="37044E3B"/>
    <w:rsid w:val="37AC7D76"/>
    <w:rsid w:val="37C63FA2"/>
    <w:rsid w:val="386A108F"/>
    <w:rsid w:val="38794B20"/>
    <w:rsid w:val="38A43251"/>
    <w:rsid w:val="393022D9"/>
    <w:rsid w:val="393265F3"/>
    <w:rsid w:val="3935486C"/>
    <w:rsid w:val="39A046C7"/>
    <w:rsid w:val="39C30CDE"/>
    <w:rsid w:val="39FE4185"/>
    <w:rsid w:val="3A0B14B0"/>
    <w:rsid w:val="3A4F1AFE"/>
    <w:rsid w:val="3A6B79CC"/>
    <w:rsid w:val="3A726921"/>
    <w:rsid w:val="3AA84277"/>
    <w:rsid w:val="3B051543"/>
    <w:rsid w:val="3B055BA9"/>
    <w:rsid w:val="3B3F3616"/>
    <w:rsid w:val="3C4C13C4"/>
    <w:rsid w:val="3C7B7673"/>
    <w:rsid w:val="3C7C41C0"/>
    <w:rsid w:val="3CC14B5E"/>
    <w:rsid w:val="3D135871"/>
    <w:rsid w:val="3D365C44"/>
    <w:rsid w:val="3D5B1EF8"/>
    <w:rsid w:val="3D712EC0"/>
    <w:rsid w:val="3DE117DC"/>
    <w:rsid w:val="3DE6740A"/>
    <w:rsid w:val="3E03620E"/>
    <w:rsid w:val="3E791F37"/>
    <w:rsid w:val="3EC251BA"/>
    <w:rsid w:val="3ECF7E9E"/>
    <w:rsid w:val="3F163D1F"/>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301127"/>
    <w:rsid w:val="436F39FE"/>
    <w:rsid w:val="43BD1D3F"/>
    <w:rsid w:val="43CF3AAE"/>
    <w:rsid w:val="44086688"/>
    <w:rsid w:val="443C1768"/>
    <w:rsid w:val="44CE29A6"/>
    <w:rsid w:val="44CE2C7F"/>
    <w:rsid w:val="44D70D1F"/>
    <w:rsid w:val="453C3BC7"/>
    <w:rsid w:val="45410276"/>
    <w:rsid w:val="45443957"/>
    <w:rsid w:val="454A29FC"/>
    <w:rsid w:val="45866721"/>
    <w:rsid w:val="465E0359"/>
    <w:rsid w:val="468A305B"/>
    <w:rsid w:val="4698326B"/>
    <w:rsid w:val="47292D03"/>
    <w:rsid w:val="475A78B9"/>
    <w:rsid w:val="477E7C70"/>
    <w:rsid w:val="479819BE"/>
    <w:rsid w:val="47A138DF"/>
    <w:rsid w:val="47A23C1C"/>
    <w:rsid w:val="47BE06FD"/>
    <w:rsid w:val="47F43527"/>
    <w:rsid w:val="48142DC6"/>
    <w:rsid w:val="48C04CFB"/>
    <w:rsid w:val="48FD2FD0"/>
    <w:rsid w:val="49070067"/>
    <w:rsid w:val="491C52F8"/>
    <w:rsid w:val="491F7C74"/>
    <w:rsid w:val="49444EFA"/>
    <w:rsid w:val="494A2C73"/>
    <w:rsid w:val="497F6FB9"/>
    <w:rsid w:val="49C20C41"/>
    <w:rsid w:val="49FB113D"/>
    <w:rsid w:val="4A976CC9"/>
    <w:rsid w:val="4AA64EC5"/>
    <w:rsid w:val="4B56521C"/>
    <w:rsid w:val="4BE05866"/>
    <w:rsid w:val="4C012F97"/>
    <w:rsid w:val="4C3457E4"/>
    <w:rsid w:val="4C391517"/>
    <w:rsid w:val="4C3E6663"/>
    <w:rsid w:val="4D277CB4"/>
    <w:rsid w:val="4D8930F2"/>
    <w:rsid w:val="4DA64454"/>
    <w:rsid w:val="4DB017E2"/>
    <w:rsid w:val="4DF711BF"/>
    <w:rsid w:val="4E0665A0"/>
    <w:rsid w:val="4E0A7947"/>
    <w:rsid w:val="4E3A10AC"/>
    <w:rsid w:val="4E5F2605"/>
    <w:rsid w:val="4E8011B5"/>
    <w:rsid w:val="4EDD0047"/>
    <w:rsid w:val="4F5D71B5"/>
    <w:rsid w:val="4F667F44"/>
    <w:rsid w:val="4FEE57DE"/>
    <w:rsid w:val="4FFF11E4"/>
    <w:rsid w:val="506E0882"/>
    <w:rsid w:val="50700DB5"/>
    <w:rsid w:val="507120D0"/>
    <w:rsid w:val="50DC11B8"/>
    <w:rsid w:val="50E13A61"/>
    <w:rsid w:val="50EE7CD8"/>
    <w:rsid w:val="51B4176D"/>
    <w:rsid w:val="51C57647"/>
    <w:rsid w:val="51E47CAD"/>
    <w:rsid w:val="528841C1"/>
    <w:rsid w:val="52C35F04"/>
    <w:rsid w:val="53195815"/>
    <w:rsid w:val="53A55D0D"/>
    <w:rsid w:val="53CC76D7"/>
    <w:rsid w:val="53F34DED"/>
    <w:rsid w:val="540714A5"/>
    <w:rsid w:val="54A159E1"/>
    <w:rsid w:val="54FE4BE1"/>
    <w:rsid w:val="552A5867"/>
    <w:rsid w:val="55325E6D"/>
    <w:rsid w:val="55D0784B"/>
    <w:rsid w:val="55F304BE"/>
    <w:rsid w:val="56132B92"/>
    <w:rsid w:val="5658346B"/>
    <w:rsid w:val="567278AC"/>
    <w:rsid w:val="56CB1D55"/>
    <w:rsid w:val="575170AF"/>
    <w:rsid w:val="57723D31"/>
    <w:rsid w:val="5776244B"/>
    <w:rsid w:val="57B14F5A"/>
    <w:rsid w:val="58E0500A"/>
    <w:rsid w:val="590E560F"/>
    <w:rsid w:val="591E1628"/>
    <w:rsid w:val="59554FEC"/>
    <w:rsid w:val="59626E8B"/>
    <w:rsid w:val="598B6C60"/>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5F473629"/>
    <w:rsid w:val="5FA840C8"/>
    <w:rsid w:val="60713AC6"/>
    <w:rsid w:val="61DF62F2"/>
    <w:rsid w:val="625D42FE"/>
    <w:rsid w:val="62967442"/>
    <w:rsid w:val="62AC26D4"/>
    <w:rsid w:val="631C679C"/>
    <w:rsid w:val="633536D6"/>
    <w:rsid w:val="63B86D37"/>
    <w:rsid w:val="63C41057"/>
    <w:rsid w:val="63CA05F2"/>
    <w:rsid w:val="63F0513D"/>
    <w:rsid w:val="63F20F8A"/>
    <w:rsid w:val="640F0BB9"/>
    <w:rsid w:val="64651B67"/>
    <w:rsid w:val="64B71939"/>
    <w:rsid w:val="64C463A1"/>
    <w:rsid w:val="651F7D11"/>
    <w:rsid w:val="655D7702"/>
    <w:rsid w:val="65B97A6E"/>
    <w:rsid w:val="65D40818"/>
    <w:rsid w:val="66134265"/>
    <w:rsid w:val="665E57E6"/>
    <w:rsid w:val="66604979"/>
    <w:rsid w:val="667F18FA"/>
    <w:rsid w:val="669E534C"/>
    <w:rsid w:val="66B235CF"/>
    <w:rsid w:val="66BE78FF"/>
    <w:rsid w:val="66E11953"/>
    <w:rsid w:val="66E43858"/>
    <w:rsid w:val="6733189B"/>
    <w:rsid w:val="674F5770"/>
    <w:rsid w:val="67D3534A"/>
    <w:rsid w:val="683B69EF"/>
    <w:rsid w:val="68420E31"/>
    <w:rsid w:val="685B1954"/>
    <w:rsid w:val="686B55F0"/>
    <w:rsid w:val="68B372FA"/>
    <w:rsid w:val="68C33D20"/>
    <w:rsid w:val="68D75A1D"/>
    <w:rsid w:val="68EC7D39"/>
    <w:rsid w:val="695B054C"/>
    <w:rsid w:val="69616B20"/>
    <w:rsid w:val="6976772C"/>
    <w:rsid w:val="69836EA8"/>
    <w:rsid w:val="69A753F0"/>
    <w:rsid w:val="6A0335FC"/>
    <w:rsid w:val="6A0960AB"/>
    <w:rsid w:val="6A721FFD"/>
    <w:rsid w:val="6B07420D"/>
    <w:rsid w:val="6B327847"/>
    <w:rsid w:val="6BA4196F"/>
    <w:rsid w:val="6BB97828"/>
    <w:rsid w:val="6BBB5183"/>
    <w:rsid w:val="6CE55009"/>
    <w:rsid w:val="6D513FF0"/>
    <w:rsid w:val="6DCC328E"/>
    <w:rsid w:val="6DF52302"/>
    <w:rsid w:val="6E0407B8"/>
    <w:rsid w:val="6E1366CB"/>
    <w:rsid w:val="6E5507F4"/>
    <w:rsid w:val="6EB3664B"/>
    <w:rsid w:val="6F256318"/>
    <w:rsid w:val="6FC00FB9"/>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165DD7"/>
    <w:rsid w:val="771E05F7"/>
    <w:rsid w:val="77320462"/>
    <w:rsid w:val="77677CFF"/>
    <w:rsid w:val="77716DDE"/>
    <w:rsid w:val="77B108CC"/>
    <w:rsid w:val="77E84B73"/>
    <w:rsid w:val="77F12EB8"/>
    <w:rsid w:val="783D3287"/>
    <w:rsid w:val="784A68B7"/>
    <w:rsid w:val="785C73E5"/>
    <w:rsid w:val="786332E6"/>
    <w:rsid w:val="78636430"/>
    <w:rsid w:val="78D01458"/>
    <w:rsid w:val="790F4D60"/>
    <w:rsid w:val="797001A7"/>
    <w:rsid w:val="798D11A1"/>
    <w:rsid w:val="799A6D1F"/>
    <w:rsid w:val="79C30024"/>
    <w:rsid w:val="79F07000"/>
    <w:rsid w:val="79FF6B82"/>
    <w:rsid w:val="7A62342F"/>
    <w:rsid w:val="7A953E83"/>
    <w:rsid w:val="7AEB21A6"/>
    <w:rsid w:val="7B185F2C"/>
    <w:rsid w:val="7BD05EC4"/>
    <w:rsid w:val="7BDB3797"/>
    <w:rsid w:val="7BEA70A1"/>
    <w:rsid w:val="7C224DAA"/>
    <w:rsid w:val="7C6B6751"/>
    <w:rsid w:val="7C7E0232"/>
    <w:rsid w:val="7CF819F0"/>
    <w:rsid w:val="7D4A1313"/>
    <w:rsid w:val="7DA64C45"/>
    <w:rsid w:val="7DB93F31"/>
    <w:rsid w:val="7E2766A8"/>
    <w:rsid w:val="7E584C66"/>
    <w:rsid w:val="7E5D1CB2"/>
    <w:rsid w:val="7E7B68B7"/>
    <w:rsid w:val="7E825C71"/>
    <w:rsid w:val="7F2D5F40"/>
    <w:rsid w:val="7F6D27E0"/>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5">
    <w:name w:val="heading 2"/>
    <w:basedOn w:val="1"/>
    <w:next w:val="1"/>
    <w:link w:val="81"/>
    <w:autoRedefine/>
    <w:unhideWhenUsed/>
    <w:qFormat/>
    <w:uiPriority w:val="0"/>
    <w:pPr>
      <w:keepNext/>
      <w:keepLines/>
      <w:outlineLvl w:val="1"/>
    </w:pPr>
    <w:rPr>
      <w:rFonts w:cstheme="majorBidi"/>
      <w:b/>
      <w:bCs/>
      <w:sz w:val="24"/>
      <w:szCs w:val="32"/>
    </w:rPr>
  </w:style>
  <w:style w:type="paragraph" w:styleId="6">
    <w:name w:val="heading 3"/>
    <w:basedOn w:val="1"/>
    <w:next w:val="1"/>
    <w:link w:val="60"/>
    <w:autoRedefine/>
    <w:unhideWhenUsed/>
    <w:qFormat/>
    <w:uiPriority w:val="0"/>
    <w:pPr>
      <w:keepNext/>
      <w:keepLines/>
      <w:outlineLvl w:val="2"/>
    </w:pPr>
    <w:rPr>
      <w:b/>
      <w:bCs/>
      <w:szCs w:val="32"/>
    </w:rPr>
  </w:style>
  <w:style w:type="paragraph" w:styleId="7">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8">
    <w:name w:val="heading 5"/>
    <w:basedOn w:val="1"/>
    <w:next w:val="9"/>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9">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10">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1">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2">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3">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4">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5">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6">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7">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8">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9">
    <w:name w:val="Body Text"/>
    <w:basedOn w:val="1"/>
    <w:link w:val="62"/>
    <w:autoRedefine/>
    <w:qFormat/>
    <w:uiPriority w:val="0"/>
    <w:rPr>
      <w:rFonts w:eastAsiaTheme="minorEastAsia" w:cstheme="minorBidi"/>
      <w:sz w:val="26"/>
    </w:rPr>
  </w:style>
  <w:style w:type="paragraph" w:styleId="20">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1">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2">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3">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4">
    <w:name w:val="toc 3"/>
    <w:basedOn w:val="1"/>
    <w:next w:val="1"/>
    <w:autoRedefine/>
    <w:unhideWhenUsed/>
    <w:qFormat/>
    <w:uiPriority w:val="39"/>
    <w:pPr>
      <w:ind w:left="840" w:leftChars="400"/>
    </w:pPr>
  </w:style>
  <w:style w:type="paragraph" w:styleId="25">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6">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7">
    <w:name w:val="Date"/>
    <w:basedOn w:val="1"/>
    <w:next w:val="1"/>
    <w:link w:val="64"/>
    <w:autoRedefine/>
    <w:unhideWhenUsed/>
    <w:qFormat/>
    <w:uiPriority w:val="99"/>
    <w:pPr>
      <w:ind w:left="100" w:leftChars="2500"/>
    </w:pPr>
  </w:style>
  <w:style w:type="paragraph" w:styleId="28">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9">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30">
    <w:name w:val="Balloon Text"/>
    <w:basedOn w:val="1"/>
    <w:link w:val="74"/>
    <w:autoRedefine/>
    <w:unhideWhenUsed/>
    <w:qFormat/>
    <w:uiPriority w:val="99"/>
    <w:pPr>
      <w:spacing w:line="240" w:lineRule="auto"/>
    </w:pPr>
    <w:rPr>
      <w:sz w:val="18"/>
      <w:szCs w:val="18"/>
    </w:rPr>
  </w:style>
  <w:style w:type="paragraph" w:styleId="31">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2">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7"/>
    <w:next w:val="17"/>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9"/>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3"/>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5"/>
    <w:autoRedefine/>
    <w:qFormat/>
    <w:uiPriority w:val="9"/>
    <w:rPr>
      <w:rFonts w:ascii="Times New Roman" w:hAnsi="Times New Roman" w:eastAsia="宋体" w:cstheme="majorBidi"/>
      <w:b/>
      <w:bCs/>
      <w:sz w:val="24"/>
      <w:szCs w:val="32"/>
    </w:rPr>
  </w:style>
  <w:style w:type="character" w:customStyle="1" w:styleId="60">
    <w:name w:val="标题 3 字符"/>
    <w:basedOn w:val="49"/>
    <w:link w:val="6"/>
    <w:autoRedefine/>
    <w:qFormat/>
    <w:uiPriority w:val="9"/>
    <w:rPr>
      <w:rFonts w:ascii="Times New Roman" w:hAnsi="Times New Roman" w:eastAsia="宋体" w:cs="Times New Roman"/>
      <w:b/>
      <w:bCs/>
      <w:szCs w:val="32"/>
    </w:rPr>
  </w:style>
  <w:style w:type="character" w:customStyle="1" w:styleId="61">
    <w:name w:val="标题 4 字符"/>
    <w:basedOn w:val="49"/>
    <w:link w:val="7"/>
    <w:autoRedefine/>
    <w:qFormat/>
    <w:uiPriority w:val="9"/>
    <w:rPr>
      <w:rFonts w:asciiTheme="majorHAnsi" w:hAnsiTheme="majorHAnsi" w:eastAsiaTheme="majorEastAsia" w:cstheme="majorBidi"/>
      <w:b/>
      <w:bCs/>
      <w:sz w:val="28"/>
      <w:szCs w:val="28"/>
    </w:rPr>
  </w:style>
  <w:style w:type="character" w:customStyle="1" w:styleId="62">
    <w:name w:val="正文文本 字符"/>
    <w:link w:val="19"/>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7"/>
    <w:autoRedefine/>
    <w:semiHidden/>
    <w:qFormat/>
    <w:uiPriority w:val="99"/>
    <w:rPr>
      <w:rFonts w:ascii="Times New Roman" w:hAnsi="Times New Roman" w:eastAsia="宋体" w:cs="Times New Roman"/>
      <w:szCs w:val="24"/>
    </w:rPr>
  </w:style>
  <w:style w:type="character" w:customStyle="1" w:styleId="65">
    <w:name w:val="页眉 字符"/>
    <w:basedOn w:val="49"/>
    <w:link w:val="32"/>
    <w:autoRedefine/>
    <w:qFormat/>
    <w:uiPriority w:val="99"/>
    <w:rPr>
      <w:rFonts w:ascii="Times New Roman" w:hAnsi="Times New Roman" w:eastAsia="宋体" w:cs="Times New Roman"/>
      <w:sz w:val="18"/>
      <w:szCs w:val="18"/>
    </w:rPr>
  </w:style>
  <w:style w:type="character" w:customStyle="1" w:styleId="66">
    <w:name w:val="页脚 字符"/>
    <w:basedOn w:val="49"/>
    <w:link w:val="31"/>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7"/>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30"/>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3"/>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5"/>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6"/>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9"/>
    <w:autoRedefine/>
    <w:qFormat/>
    <w:locked/>
    <w:uiPriority w:val="99"/>
    <w:rPr>
      <w:rFonts w:ascii="Arial" w:hAnsi="Arial" w:cs="Arial"/>
      <w:sz w:val="24"/>
      <w:szCs w:val="24"/>
      <w:lang w:eastAsia="en-US"/>
    </w:rPr>
  </w:style>
  <w:style w:type="character" w:customStyle="1" w:styleId="133">
    <w:name w:val="正文文本缩进 2 字符2"/>
    <w:link w:val="28"/>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2"/>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6"/>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5"/>
    <w:next w:val="22"/>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10"/>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9"/>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1"/>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20"/>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5"/>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8"/>
    <w:autoRedefine/>
    <w:qFormat/>
    <w:uiPriority w:val="0"/>
    <w:rPr>
      <w:rFonts w:ascii="Calibri" w:hAnsi="Calibri" w:eastAsia="宋体" w:cs="Times New Roman"/>
      <w:b/>
      <w:bCs/>
      <w:kern w:val="2"/>
      <w:sz w:val="28"/>
      <w:szCs w:val="28"/>
    </w:rPr>
  </w:style>
  <w:style w:type="character" w:customStyle="1" w:styleId="228">
    <w:name w:val="正文文本 3 字符2"/>
    <w:link w:val="18"/>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6"/>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6"/>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3"/>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5"/>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3"/>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3"/>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5"/>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3"/>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3"/>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1115</Words>
  <Characters>1194</Characters>
  <Lines>1246</Lines>
  <Paragraphs>351</Paragraphs>
  <TotalTime>2</TotalTime>
  <ScaleCrop>false</ScaleCrop>
  <LinksUpToDate>false</LinksUpToDate>
  <CharactersWithSpaces>1197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TPSD-ye</cp:lastModifiedBy>
  <cp:lastPrinted>2020-10-11T06:40:00Z</cp:lastPrinted>
  <dcterms:modified xsi:type="dcterms:W3CDTF">2025-04-02T07:09:41Z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eyJoZGlkIjoiY2NmMjA2YmY3MjcwZjU3MjM5ZjlmMzUzOWUxZjhjZTcifQ==</vt:lpwstr>
  </property>
</Properties>
</file>