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11953C">
      <w:pPr>
        <w:adjustRightInd w:val="0"/>
        <w:snapToGrid w:val="0"/>
        <w:spacing w:line="360" w:lineRule="auto"/>
        <w:jc w:val="center"/>
        <w:rPr>
          <w:rFonts w:ascii="仿宋" w:hAnsi="仿宋" w:eastAsia="仿宋"/>
          <w:b/>
          <w:sz w:val="28"/>
          <w:szCs w:val="28"/>
          <w:highlight w:val="none"/>
        </w:rPr>
      </w:pPr>
      <w:r>
        <w:rPr>
          <w:rFonts w:hint="eastAsia" w:ascii="仿宋" w:hAnsi="仿宋" w:eastAsia="仿宋"/>
          <w:b/>
          <w:sz w:val="28"/>
          <w:szCs w:val="28"/>
          <w:highlight w:val="none"/>
        </w:rPr>
        <w:t>四川沱牌舍得营销有限公司</w:t>
      </w:r>
    </w:p>
    <w:p w14:paraId="2397AA26">
      <w:pPr>
        <w:adjustRightInd w:val="0"/>
        <w:snapToGrid w:val="0"/>
        <w:spacing w:line="360" w:lineRule="auto"/>
        <w:jc w:val="center"/>
        <w:rPr>
          <w:rFonts w:hint="eastAsia" w:ascii="仿宋" w:hAnsi="仿宋" w:eastAsia="仿宋"/>
          <w:bCs/>
          <w:sz w:val="28"/>
          <w:szCs w:val="28"/>
          <w:highlight w:val="none"/>
          <w:lang w:eastAsia="zh-CN"/>
        </w:rPr>
      </w:pPr>
      <w:r>
        <w:rPr>
          <w:rFonts w:hint="eastAsia" w:ascii="仿宋" w:hAnsi="仿宋" w:eastAsia="仿宋"/>
          <w:bCs/>
          <w:sz w:val="28"/>
          <w:szCs w:val="28"/>
          <w:highlight w:val="none"/>
          <w:lang w:eastAsia="zh-CN"/>
        </w:rPr>
        <w:t>2025重点城市户外类广告投放项目（标段一）</w:t>
      </w:r>
    </w:p>
    <w:p w14:paraId="59B0DE08">
      <w:pPr>
        <w:adjustRightInd w:val="0"/>
        <w:snapToGrid w:val="0"/>
        <w:spacing w:line="360" w:lineRule="auto"/>
        <w:ind w:firstLine="567"/>
        <w:jc w:val="center"/>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舍司招(2025)-ZC3-19-1</w:t>
      </w:r>
    </w:p>
    <w:p w14:paraId="05719AA1">
      <w:pPr>
        <w:rPr>
          <w:rFonts w:hint="eastAsia"/>
          <w:sz w:val="28"/>
          <w:szCs w:val="28"/>
        </w:rPr>
      </w:pPr>
      <w:r>
        <w:rPr>
          <w:rFonts w:hint="eastAsia"/>
          <w:sz w:val="28"/>
          <w:szCs w:val="28"/>
        </w:rPr>
        <w:t>致各潜在投标人：</w:t>
      </w:r>
    </w:p>
    <w:p w14:paraId="7245C80F">
      <w:pPr>
        <w:rPr>
          <w:rFonts w:hint="eastAsia"/>
          <w:sz w:val="28"/>
          <w:szCs w:val="28"/>
        </w:rPr>
      </w:pPr>
      <w:r>
        <w:rPr>
          <w:rFonts w:hint="eastAsia"/>
          <w:sz w:val="28"/>
          <w:szCs w:val="28"/>
        </w:rPr>
        <w:t>为配合舍得酒业业务的需要，本公司需对</w:t>
      </w:r>
      <w:r>
        <w:rPr>
          <w:rFonts w:hint="eastAsia"/>
          <w:b/>
          <w:bCs/>
          <w:sz w:val="28"/>
          <w:szCs w:val="28"/>
          <w:u w:val="single"/>
          <w:lang w:eastAsia="zh-CN"/>
        </w:rPr>
        <w:t>2025重点城市户外类广告投放项目（标段一）</w:t>
      </w:r>
      <w:r>
        <w:rPr>
          <w:rFonts w:hint="eastAsia"/>
          <w:sz w:val="28"/>
          <w:szCs w:val="28"/>
        </w:rPr>
        <w:t>进行公开招标。</w:t>
      </w:r>
    </w:p>
    <w:p w14:paraId="3489D3E2">
      <w:pPr>
        <w:rPr>
          <w:rFonts w:hint="eastAsia" w:eastAsia="仿宋" w:cs="Times New Roman"/>
          <w:b/>
          <w:bCs/>
          <w:lang w:eastAsia="zh-CN"/>
        </w:rPr>
      </w:pPr>
      <w:r>
        <w:rPr>
          <w:rFonts w:hint="eastAsia" w:cs="Times New Roman"/>
          <w:b/>
          <w:bCs/>
        </w:rPr>
        <w:t>一、项目概况</w:t>
      </w:r>
      <w:r>
        <w:rPr>
          <w:rFonts w:hint="eastAsia" w:cs="Times New Roman"/>
          <w:b/>
          <w:bCs/>
          <w:lang w:eastAsia="zh-CN"/>
        </w:rPr>
        <w:t>：</w:t>
      </w:r>
    </w:p>
    <w:p w14:paraId="153AA55B">
      <w:pPr>
        <w:adjustRightInd w:val="0"/>
        <w:snapToGrid w:val="0"/>
        <w:spacing w:line="360" w:lineRule="auto"/>
        <w:rPr>
          <w:rFonts w:hint="eastAsia" w:ascii="仿宋" w:hAnsi="仿宋" w:eastAsia="仿宋"/>
          <w:bCs/>
          <w:sz w:val="28"/>
          <w:szCs w:val="28"/>
          <w:highlight w:val="none"/>
          <w:lang w:eastAsia="zh-CN"/>
        </w:rPr>
      </w:pPr>
      <w:r>
        <w:rPr>
          <w:rFonts w:hint="eastAsia" w:ascii="仿宋" w:hAnsi="仿宋" w:eastAsia="仿宋"/>
          <w:bCs/>
          <w:sz w:val="28"/>
          <w:szCs w:val="28"/>
          <w:highlight w:val="none"/>
        </w:rPr>
        <w:t>1.1项目名称：</w:t>
      </w:r>
      <w:r>
        <w:rPr>
          <w:rFonts w:hint="eastAsia" w:ascii="仿宋" w:hAnsi="仿宋" w:eastAsia="仿宋"/>
          <w:bCs/>
          <w:sz w:val="28"/>
          <w:szCs w:val="28"/>
          <w:highlight w:val="none"/>
          <w:lang w:eastAsia="zh-CN"/>
        </w:rPr>
        <w:t>2025重点城市户外类广告投放项目（标段一）</w:t>
      </w:r>
    </w:p>
    <w:p w14:paraId="087358D5">
      <w:pPr>
        <w:spacing w:line="360" w:lineRule="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1.2需求覆盖地区：</w:t>
      </w:r>
    </w:p>
    <w:p w14:paraId="711E28FE">
      <w:pPr>
        <w:spacing w:line="360" w:lineRule="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标段一：四川、陕西、湖北、湖南、甘肃</w:t>
      </w:r>
    </w:p>
    <w:p w14:paraId="2C517656">
      <w:pPr>
        <w:spacing w:line="360" w:lineRule="auto"/>
        <w:rPr>
          <w:rFonts w:hint="eastAsia" w:ascii="仿宋" w:hAnsi="仿宋" w:eastAsia="仿宋"/>
          <w:sz w:val="28"/>
          <w:szCs w:val="28"/>
          <w:highlight w:val="none"/>
        </w:rPr>
      </w:pPr>
      <w:r>
        <w:rPr>
          <w:rFonts w:hint="eastAsia" w:ascii="仿宋" w:hAnsi="仿宋" w:eastAsia="仿宋"/>
          <w:sz w:val="28"/>
          <w:szCs w:val="28"/>
          <w:highlight w:val="none"/>
        </w:rPr>
        <w:t>1.</w:t>
      </w:r>
      <w:r>
        <w:rPr>
          <w:rFonts w:hint="eastAsia" w:ascii="仿宋" w:hAnsi="仿宋" w:eastAsia="仿宋"/>
          <w:sz w:val="28"/>
          <w:szCs w:val="28"/>
          <w:highlight w:val="none"/>
          <w:lang w:val="en-US" w:eastAsia="zh-CN"/>
        </w:rPr>
        <w:t>3需求资源类型</w:t>
      </w:r>
      <w:r>
        <w:rPr>
          <w:rFonts w:hint="eastAsia" w:ascii="仿宋" w:hAnsi="仿宋" w:eastAsia="仿宋"/>
          <w:sz w:val="28"/>
          <w:szCs w:val="28"/>
          <w:highlight w:val="none"/>
        </w:rPr>
        <w:t>：</w:t>
      </w:r>
    </w:p>
    <w:p w14:paraId="5BF0158C">
      <w:pPr>
        <w:spacing w:line="360" w:lineRule="auto"/>
        <w:ind w:left="320" w:leftChars="100" w:firstLine="560" w:firstLineChars="200"/>
        <w:rPr>
          <w:rFonts w:hint="default" w:ascii="仿宋" w:hAnsi="仿宋" w:eastAsia="仿宋" w:cs="Times New Roman"/>
          <w:b w:val="0"/>
          <w:bCs w:val="0"/>
          <w:kern w:val="2"/>
          <w:sz w:val="28"/>
          <w:szCs w:val="28"/>
          <w:highlight w:val="none"/>
          <w:lang w:val="en-US" w:eastAsia="zh-CN" w:bidi="ar-SA"/>
        </w:rPr>
      </w:pPr>
      <w:r>
        <w:rPr>
          <w:rFonts w:hint="eastAsia" w:ascii="仿宋" w:hAnsi="仿宋" w:eastAsia="仿宋"/>
          <w:sz w:val="28"/>
          <w:szCs w:val="28"/>
          <w:highlight w:val="none"/>
          <w:lang w:val="en-US" w:eastAsia="zh-CN"/>
        </w:rPr>
        <w:t>媒体资源类型为大牌、灯箱、LED、门禁、道闸、高铁站内资源等。</w:t>
      </w:r>
    </w:p>
    <w:p w14:paraId="24ACB4D4">
      <w:pPr>
        <w:spacing w:line="360" w:lineRule="auto"/>
        <w:ind w:left="320" w:leftChars="100" w:firstLine="560" w:firstLineChars="200"/>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本项目为招标人指定点位资源池招标，</w:t>
      </w:r>
      <w:r>
        <w:rPr>
          <w:rFonts w:hint="eastAsia" w:ascii="仿宋" w:hAnsi="仿宋" w:eastAsia="仿宋"/>
          <w:sz w:val="28"/>
          <w:szCs w:val="28"/>
          <w:highlight w:val="none"/>
        </w:rPr>
        <w:t>无需投标人</w:t>
      </w:r>
      <w:r>
        <w:rPr>
          <w:rFonts w:hint="eastAsia" w:ascii="仿宋" w:hAnsi="仿宋" w:eastAsia="仿宋"/>
          <w:sz w:val="28"/>
          <w:szCs w:val="28"/>
          <w:highlight w:val="none"/>
          <w:lang w:val="en-US" w:eastAsia="zh-CN"/>
        </w:rPr>
        <w:t>推荐点位</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点位资源池将在</w:t>
      </w:r>
      <w:r>
        <w:rPr>
          <w:rFonts w:hint="eastAsia" w:ascii="仿宋" w:hAnsi="仿宋" w:eastAsia="仿宋"/>
          <w:sz w:val="28"/>
          <w:szCs w:val="28"/>
          <w:highlight w:val="none"/>
        </w:rPr>
        <w:t>投标人</w:t>
      </w:r>
      <w:r>
        <w:rPr>
          <w:rFonts w:hint="eastAsia" w:ascii="仿宋" w:hAnsi="仿宋" w:eastAsia="仿宋"/>
          <w:sz w:val="28"/>
          <w:szCs w:val="28"/>
          <w:highlight w:val="none"/>
          <w:lang w:val="en-US" w:eastAsia="zh-CN"/>
        </w:rPr>
        <w:t>报名预审</w:t>
      </w:r>
      <w:r>
        <w:rPr>
          <w:rFonts w:hint="eastAsia" w:ascii="仿宋" w:hAnsi="仿宋" w:eastAsia="仿宋"/>
          <w:sz w:val="28"/>
          <w:szCs w:val="28"/>
          <w:highlight w:val="none"/>
        </w:rPr>
        <w:t>通过后</w:t>
      </w:r>
      <w:r>
        <w:rPr>
          <w:rFonts w:hint="eastAsia" w:ascii="仿宋" w:hAnsi="仿宋" w:eastAsia="仿宋"/>
          <w:sz w:val="28"/>
          <w:szCs w:val="28"/>
          <w:highlight w:val="none"/>
          <w:lang w:val="en-US" w:eastAsia="zh-CN"/>
        </w:rPr>
        <w:t>以招标文件形式发放</w:t>
      </w: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投标人可选择一个或多个点位进行投标。</w:t>
      </w:r>
    </w:p>
    <w:p w14:paraId="2D69BCE3">
      <w:pPr>
        <w:spacing w:line="360" w:lineRule="auto"/>
        <w:ind w:left="320" w:leftChars="100" w:firstLine="560" w:firstLineChars="200"/>
        <w:rPr>
          <w:rFonts w:hint="eastAsia" w:ascii="仿宋" w:hAnsi="仿宋" w:eastAsia="仿宋"/>
          <w:sz w:val="28"/>
          <w:szCs w:val="28"/>
          <w:highlight w:val="none"/>
        </w:rPr>
      </w:pPr>
      <w:bookmarkStart w:id="0" w:name="OLE_LINK2"/>
      <w:bookmarkStart w:id="1" w:name="OLE_LINK1"/>
      <w:r>
        <w:rPr>
          <w:rFonts w:hint="eastAsia" w:ascii="仿宋" w:hAnsi="仿宋" w:eastAsia="仿宋"/>
          <w:sz w:val="28"/>
          <w:szCs w:val="28"/>
          <w:highlight w:val="none"/>
          <w:lang w:val="en-US" w:eastAsia="zh-CN"/>
        </w:rPr>
        <w:t>预审通过后，在</w:t>
      </w:r>
      <w:r>
        <w:rPr>
          <w:rFonts w:hint="eastAsia" w:ascii="仿宋" w:hAnsi="仿宋" w:eastAsia="仿宋"/>
          <w:sz w:val="28"/>
          <w:szCs w:val="28"/>
          <w:highlight w:val="none"/>
        </w:rPr>
        <w:t>正式投标时，所有点位均需提供资源所有方或独家经营方出具给投标人针对“舍得</w:t>
      </w:r>
      <w:r>
        <w:rPr>
          <w:rFonts w:hint="eastAsia" w:ascii="仿宋" w:hAnsi="仿宋" w:eastAsia="仿宋"/>
          <w:sz w:val="28"/>
          <w:szCs w:val="28"/>
          <w:highlight w:val="none"/>
          <w:lang w:val="en-US" w:eastAsia="zh-CN"/>
        </w:rPr>
        <w:t>酒业</w:t>
      </w:r>
      <w:r>
        <w:rPr>
          <w:rFonts w:hint="eastAsia" w:ascii="仿宋" w:hAnsi="仿宋" w:eastAsia="仿宋"/>
          <w:sz w:val="28"/>
          <w:szCs w:val="28"/>
          <w:highlight w:val="none"/>
        </w:rPr>
        <w:t>广告投放”的</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扫描件，原件备查</w:t>
      </w:r>
      <w:r>
        <w:rPr>
          <w:rFonts w:hint="eastAsia" w:ascii="仿宋" w:hAnsi="仿宋" w:eastAsia="仿宋"/>
          <w:sz w:val="28"/>
          <w:szCs w:val="28"/>
          <w:highlight w:val="none"/>
          <w:lang w:eastAsia="zh-CN"/>
        </w:rPr>
        <w:t>。</w:t>
      </w:r>
      <w:r>
        <w:rPr>
          <w:rFonts w:hint="eastAsia" w:ascii="仿宋" w:hAnsi="仿宋" w:eastAsia="仿宋"/>
          <w:sz w:val="28"/>
          <w:szCs w:val="28"/>
          <w:highlight w:val="none"/>
        </w:rPr>
        <w:t>未提供</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的</w:t>
      </w:r>
      <w:r>
        <w:rPr>
          <w:rFonts w:hint="eastAsia" w:ascii="仿宋" w:hAnsi="仿宋" w:eastAsia="仿宋"/>
          <w:sz w:val="28"/>
          <w:szCs w:val="28"/>
          <w:highlight w:val="none"/>
          <w:lang w:val="en-US" w:eastAsia="zh-CN"/>
        </w:rPr>
        <w:t>报价，招标人有权</w:t>
      </w:r>
      <w:r>
        <w:rPr>
          <w:rFonts w:hint="eastAsia" w:ascii="仿宋" w:hAnsi="仿宋" w:eastAsia="仿宋"/>
          <w:sz w:val="28"/>
          <w:szCs w:val="28"/>
          <w:highlight w:val="none"/>
        </w:rPr>
        <w:t>视为无效价格不予接受。</w:t>
      </w:r>
      <w:bookmarkEnd w:id="0"/>
      <w:bookmarkEnd w:id="1"/>
    </w:p>
    <w:p w14:paraId="5392AB27">
      <w:pPr>
        <w:spacing w:line="360" w:lineRule="auto"/>
        <w:rPr>
          <w:rFonts w:ascii="仿宋" w:hAnsi="仿宋" w:eastAsia="仿宋"/>
          <w:sz w:val="28"/>
          <w:szCs w:val="28"/>
          <w:highlight w:val="none"/>
        </w:rPr>
      </w:pPr>
      <w:r>
        <w:rPr>
          <w:rFonts w:hint="eastAsia" w:ascii="仿宋" w:hAnsi="仿宋" w:eastAsia="仿宋"/>
          <w:sz w:val="28"/>
          <w:szCs w:val="28"/>
          <w:highlight w:val="none"/>
          <w:lang w:val="en-US" w:eastAsia="zh-CN"/>
        </w:rPr>
        <w:t>1.4</w:t>
      </w:r>
      <w:r>
        <w:rPr>
          <w:rFonts w:hint="eastAsia" w:ascii="仿宋" w:hAnsi="仿宋" w:eastAsia="仿宋"/>
          <w:sz w:val="28"/>
          <w:szCs w:val="28"/>
          <w:highlight w:val="none"/>
        </w:rPr>
        <w:t>实施时间：</w:t>
      </w:r>
      <w:r>
        <w:rPr>
          <w:rFonts w:hint="eastAsia" w:ascii="仿宋" w:hAnsi="仿宋" w:eastAsia="仿宋"/>
          <w:sz w:val="28"/>
          <w:szCs w:val="28"/>
          <w:highlight w:val="none"/>
          <w:lang w:val="en-US" w:eastAsia="zh-CN"/>
        </w:rPr>
        <w:t>2025</w:t>
      </w:r>
      <w:r>
        <w:rPr>
          <w:rFonts w:hint="eastAsia" w:ascii="仿宋" w:hAnsi="仿宋" w:eastAsia="仿宋"/>
          <w:sz w:val="28"/>
          <w:szCs w:val="28"/>
          <w:highlight w:val="none"/>
        </w:rPr>
        <w:t>年</w:t>
      </w:r>
      <w:r>
        <w:rPr>
          <w:rFonts w:hint="eastAsia" w:ascii="仿宋" w:hAnsi="仿宋" w:eastAsia="仿宋"/>
          <w:sz w:val="28"/>
          <w:szCs w:val="28"/>
          <w:highlight w:val="none"/>
          <w:lang w:val="en-US" w:eastAsia="zh-CN"/>
        </w:rPr>
        <w:t>5月起（</w:t>
      </w:r>
      <w:r>
        <w:rPr>
          <w:rFonts w:hint="eastAsia" w:ascii="仿宋" w:hAnsi="仿宋" w:eastAsia="仿宋"/>
          <w:sz w:val="28"/>
          <w:szCs w:val="28"/>
          <w:highlight w:val="none"/>
        </w:rPr>
        <w:t>最终投放周期以定标后与</w:t>
      </w:r>
      <w:r>
        <w:rPr>
          <w:rFonts w:hint="eastAsia" w:ascii="仿宋" w:hAnsi="仿宋" w:eastAsia="仿宋"/>
          <w:sz w:val="28"/>
          <w:szCs w:val="28"/>
          <w:highlight w:val="none"/>
          <w:lang w:val="en-US" w:eastAsia="zh-CN"/>
        </w:rPr>
        <w:t>中选供应商</w:t>
      </w:r>
      <w:r>
        <w:rPr>
          <w:rFonts w:hint="eastAsia" w:ascii="仿宋" w:hAnsi="仿宋" w:eastAsia="仿宋"/>
          <w:sz w:val="28"/>
          <w:szCs w:val="28"/>
          <w:highlight w:val="none"/>
        </w:rPr>
        <w:t>确认的周期为准）。</w:t>
      </w:r>
    </w:p>
    <w:p w14:paraId="05D4AE8D">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5</w:t>
      </w:r>
      <w:r>
        <w:rPr>
          <w:rFonts w:hint="eastAsia" w:ascii="仿宋" w:hAnsi="仿宋" w:eastAsia="仿宋"/>
          <w:bCs/>
          <w:sz w:val="28"/>
          <w:szCs w:val="28"/>
          <w:highlight w:val="none"/>
        </w:rPr>
        <w:t xml:space="preserve">质量要求：通行通用、行业专属及互联网信息安全要求应当符合国家、所属行业和项目实施地地方现行强制和推荐执行的法律法规及标准，能够完全满足招标人的业务需要。 </w:t>
      </w:r>
    </w:p>
    <w:p w14:paraId="7EA2634C">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6</w:t>
      </w:r>
      <w:r>
        <w:rPr>
          <w:rFonts w:hint="eastAsia" w:ascii="仿宋" w:hAnsi="仿宋" w:eastAsia="仿宋"/>
          <w:bCs/>
          <w:sz w:val="28"/>
          <w:szCs w:val="28"/>
          <w:highlight w:val="none"/>
        </w:rPr>
        <w:t>验收方式：提供结案报告书面验收。</w:t>
      </w:r>
    </w:p>
    <w:p w14:paraId="73056E98">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7</w:t>
      </w:r>
      <w:r>
        <w:rPr>
          <w:rFonts w:hint="eastAsia" w:ascii="仿宋" w:hAnsi="仿宋" w:eastAsia="仿宋"/>
          <w:bCs/>
          <w:sz w:val="28"/>
          <w:szCs w:val="28"/>
          <w:highlight w:val="none"/>
        </w:rPr>
        <w:t>付款方式：根据项目执行情况和招标人验收合格情况付款，投标人申请付款前均应提供等额增值税专用发票。</w:t>
      </w:r>
    </w:p>
    <w:p w14:paraId="308C3E1A">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8</w:t>
      </w:r>
      <w:r>
        <w:rPr>
          <w:rFonts w:hint="eastAsia" w:ascii="仿宋" w:hAnsi="仿宋" w:eastAsia="仿宋"/>
          <w:bCs/>
          <w:sz w:val="28"/>
          <w:szCs w:val="28"/>
          <w:highlight w:val="none"/>
        </w:rPr>
        <w:t>项目资金来源：自有资金。</w:t>
      </w:r>
    </w:p>
    <w:p w14:paraId="62226DCB">
      <w:pPr>
        <w:rPr>
          <w:rFonts w:hint="eastAsia" w:cs="Times New Roman"/>
          <w:b/>
          <w:bCs/>
        </w:rPr>
      </w:pPr>
      <w:r>
        <w:rPr>
          <w:rFonts w:hint="eastAsia" w:cs="Times New Roman"/>
          <w:b/>
          <w:bCs/>
        </w:rPr>
        <w:t>二、参与投标的潜在投标人需符合以下条件：</w:t>
      </w:r>
    </w:p>
    <w:p w14:paraId="6A882244">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.1</w:t>
      </w:r>
      <w:r>
        <w:rPr>
          <w:rFonts w:hint="eastAsia" w:ascii="仿宋" w:hAnsi="仿宋" w:eastAsia="仿宋"/>
          <w:sz w:val="28"/>
          <w:szCs w:val="28"/>
          <w:highlight w:val="none"/>
        </w:rPr>
        <w:t>投标人应具有独立的法人资格，持有在中国合法注册的《营业执照》；</w:t>
      </w:r>
      <w:r>
        <w:rPr>
          <w:rFonts w:ascii="仿宋" w:hAnsi="仿宋" w:eastAsia="仿宋"/>
          <w:sz w:val="28"/>
          <w:szCs w:val="28"/>
          <w:highlight w:val="none"/>
        </w:rPr>
        <w:t xml:space="preserve"> </w:t>
      </w:r>
    </w:p>
    <w:p w14:paraId="27A9E5F2">
      <w:pPr>
        <w:tabs>
          <w:tab w:val="left" w:pos="426"/>
        </w:tabs>
        <w:spacing w:line="360" w:lineRule="auto"/>
        <w:rPr>
          <w:rFonts w:hint="eastAsia"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.2</w:t>
      </w:r>
      <w:r>
        <w:rPr>
          <w:rFonts w:hint="eastAsia" w:ascii="仿宋" w:hAnsi="仿宋" w:eastAsia="仿宋"/>
          <w:sz w:val="28"/>
          <w:szCs w:val="28"/>
          <w:highlight w:val="none"/>
        </w:rPr>
        <w:t>本项目不接受挂靠、分包、转包、联合体单位参与投标；法定代表人或单位负责人为同一人或者存在控股、管理关系的不同单位，不得参加同一标段投标或者未划分标段的同一招标项目投标；</w:t>
      </w:r>
    </w:p>
    <w:p w14:paraId="3F94A139">
      <w:pPr>
        <w:tabs>
          <w:tab w:val="left" w:pos="426"/>
        </w:tabs>
        <w:spacing w:line="360" w:lineRule="auto"/>
        <w:rPr>
          <w:rFonts w:ascii="仿宋" w:hAnsi="仿宋" w:eastAsia="仿宋"/>
          <w:sz w:val="28"/>
          <w:szCs w:val="28"/>
          <w:highlight w:val="none"/>
        </w:rPr>
      </w:pPr>
      <w:r>
        <w:rPr>
          <w:rFonts w:ascii="仿宋" w:hAnsi="仿宋" w:eastAsia="仿宋"/>
          <w:sz w:val="28"/>
          <w:szCs w:val="28"/>
          <w:highlight w:val="none"/>
        </w:rPr>
        <w:t>2.3</w:t>
      </w:r>
      <w:r>
        <w:rPr>
          <w:rFonts w:hint="eastAsia" w:ascii="仿宋" w:hAnsi="仿宋" w:eastAsia="仿宋"/>
          <w:sz w:val="28"/>
          <w:szCs w:val="28"/>
          <w:highlight w:val="none"/>
        </w:rPr>
        <w:t>投标人须符合《资格预审必要合格条件标准》；</w:t>
      </w:r>
    </w:p>
    <w:p w14:paraId="53027F2B">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.4</w:t>
      </w:r>
      <w:r>
        <w:rPr>
          <w:rFonts w:hint="eastAsia" w:ascii="仿宋" w:hAnsi="仿宋" w:eastAsia="仿宋"/>
          <w:sz w:val="28"/>
          <w:szCs w:val="28"/>
          <w:highlight w:val="none"/>
        </w:rPr>
        <w:t>投标人在本项目涉及的相关行业有不良记录，以及曾为招标人提供相关服务但被评估为不合格或存在不良履约记录的，其投标将被拒绝。</w:t>
      </w:r>
    </w:p>
    <w:p w14:paraId="6A7566DF">
      <w:pPr>
        <w:rPr>
          <w:rFonts w:hint="eastAsia" w:cs="Times New Roman"/>
          <w:b/>
          <w:bCs/>
        </w:rPr>
      </w:pPr>
      <w:r>
        <w:rPr>
          <w:rFonts w:hint="eastAsia" w:cs="Times New Roman"/>
          <w:b/>
          <w:bCs/>
        </w:rPr>
        <w:t>三、投标保证金：</w:t>
      </w:r>
    </w:p>
    <w:p w14:paraId="78D12AA4">
      <w:pPr>
        <w:numPr>
          <w:ilvl w:val="255"/>
          <w:numId w:val="0"/>
        </w:numPr>
        <w:spacing w:line="360" w:lineRule="auto"/>
        <w:ind w:right="-301" w:rightChars="-94"/>
        <w:jc w:val="left"/>
        <w:rPr>
          <w:rFonts w:hint="eastAsia" w:ascii="仿宋" w:hAnsi="仿宋" w:eastAsia="仿宋" w:cs="仿宋"/>
          <w:sz w:val="28"/>
          <w:szCs w:val="28"/>
          <w:highlight w:val="none"/>
        </w:rPr>
      </w:pPr>
      <w:bookmarkStart w:id="2" w:name="_Hlk114040189"/>
      <w:bookmarkStart w:id="3" w:name="_Hlk114040219"/>
      <w:r>
        <w:rPr>
          <w:rFonts w:hint="eastAsia" w:ascii="仿宋" w:hAnsi="仿宋" w:eastAsia="仿宋" w:cs="仿宋"/>
          <w:sz w:val="28"/>
          <w:szCs w:val="28"/>
          <w:highlight w:val="none"/>
        </w:rPr>
        <w:t>3.1 投标保证金：</w:t>
      </w:r>
      <w:r>
        <w:rPr>
          <w:rFonts w:hint="eastAsia" w:ascii="仿宋" w:hAnsi="仿宋" w:eastAsia="仿宋" w:cs="仿宋"/>
          <w:sz w:val="28"/>
          <w:szCs w:val="28"/>
          <w:highlight w:val="none"/>
          <w:lang w:val="en-US" w:eastAsia="zh-CN"/>
        </w:rPr>
        <w:t>100,000元</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人民币拾万</w:t>
      </w:r>
      <w:r>
        <w:rPr>
          <w:rFonts w:hint="eastAsia" w:ascii="仿宋" w:hAnsi="仿宋" w:eastAsia="仿宋" w:cs="仿宋"/>
          <w:sz w:val="28"/>
          <w:szCs w:val="28"/>
          <w:highlight w:val="none"/>
        </w:rPr>
        <w:t>元整</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投标人可在收到招标文件且确认参标后，</w:t>
      </w:r>
      <w:r>
        <w:rPr>
          <w:rFonts w:hint="eastAsia" w:ascii="仿宋" w:hAnsi="仿宋" w:eastAsia="仿宋" w:cs="仿宋"/>
          <w:sz w:val="28"/>
          <w:szCs w:val="28"/>
          <w:highlight w:val="none"/>
          <w:lang w:val="en-US" w:eastAsia="zh-CN"/>
        </w:rPr>
        <w:t>在规定时间内上传保证金缴纳凭证</w:t>
      </w:r>
      <w:r>
        <w:rPr>
          <w:rFonts w:hint="eastAsia" w:ascii="仿宋" w:hAnsi="仿宋" w:eastAsia="仿宋" w:cs="仿宋"/>
          <w:sz w:val="28"/>
          <w:szCs w:val="28"/>
          <w:highlight w:val="none"/>
        </w:rPr>
        <w:t>。投标人以网银转账或电汇方式缴纳至招标人指定账户，转账需备注“</w:t>
      </w:r>
      <w:r>
        <w:rPr>
          <w:rFonts w:hint="eastAsia" w:ascii="仿宋" w:hAnsi="仿宋" w:eastAsia="仿宋" w:cs="仿宋"/>
          <w:bCs/>
          <w:sz w:val="28"/>
          <w:szCs w:val="28"/>
          <w:highlight w:val="none"/>
          <w:lang w:eastAsia="zh-CN"/>
        </w:rPr>
        <w:t>202</w:t>
      </w:r>
      <w:r>
        <w:rPr>
          <w:rFonts w:hint="eastAsia" w:ascii="仿宋" w:hAnsi="仿宋" w:eastAsia="仿宋" w:cs="仿宋"/>
          <w:bCs/>
          <w:sz w:val="28"/>
          <w:szCs w:val="28"/>
          <w:highlight w:val="none"/>
          <w:lang w:val="en-US" w:eastAsia="zh-CN"/>
        </w:rPr>
        <w:t>5</w:t>
      </w:r>
      <w:r>
        <w:rPr>
          <w:rFonts w:hint="eastAsia" w:ascii="仿宋" w:hAnsi="仿宋" w:eastAsia="仿宋" w:cs="仿宋"/>
          <w:bCs/>
          <w:sz w:val="28"/>
          <w:szCs w:val="28"/>
          <w:highlight w:val="none"/>
          <w:lang w:eastAsia="zh-CN"/>
        </w:rPr>
        <w:t>户外</w:t>
      </w:r>
      <w:r>
        <w:rPr>
          <w:rFonts w:hint="eastAsia" w:ascii="仿宋" w:hAnsi="仿宋" w:eastAsia="仿宋" w:cs="仿宋"/>
          <w:bCs/>
          <w:sz w:val="28"/>
          <w:szCs w:val="28"/>
          <w:highlight w:val="none"/>
          <w:lang w:val="en-US" w:eastAsia="zh-CN"/>
        </w:rPr>
        <w:t>标段一</w:t>
      </w:r>
      <w:r>
        <w:rPr>
          <w:rFonts w:hint="eastAsia" w:ascii="仿宋" w:hAnsi="仿宋" w:eastAsia="仿宋" w:cs="仿宋"/>
          <w:bCs/>
          <w:sz w:val="28"/>
          <w:szCs w:val="28"/>
          <w:highlight w:val="none"/>
          <w:lang w:eastAsia="zh-CN"/>
        </w:rPr>
        <w:t>-投标保证金</w:t>
      </w:r>
      <w:r>
        <w:rPr>
          <w:rFonts w:hint="eastAsia" w:ascii="仿宋" w:hAnsi="仿宋" w:eastAsia="仿宋" w:cs="仿宋"/>
          <w:sz w:val="28"/>
          <w:szCs w:val="28"/>
          <w:highlight w:val="none"/>
        </w:rPr>
        <w:t>”，投标保证金缴纳后登陆舍得酒业招采数字化平台（网址：https://ssrm.shede.com.cn）点击页面顶部“一链网”，在</w:t>
      </w:r>
      <w:r>
        <w:rPr>
          <w:rFonts w:hint="eastAsia" w:ascii="仿宋" w:hAnsi="仿宋" w:eastAsia="仿宋" w:cs="仿宋"/>
          <w:sz w:val="28"/>
          <w:szCs w:val="28"/>
          <w:highlight w:val="none"/>
          <w:lang w:val="en-US" w:eastAsia="zh-CN"/>
        </w:rPr>
        <w:t>截止</w:t>
      </w:r>
      <w:r>
        <w:rPr>
          <w:rFonts w:hint="eastAsia" w:ascii="仿宋" w:hAnsi="仿宋" w:eastAsia="仿宋" w:cs="仿宋"/>
          <w:sz w:val="28"/>
          <w:szCs w:val="28"/>
          <w:highlight w:val="none"/>
        </w:rPr>
        <w:t xml:space="preserve">时间前上传转账凭证。 </w:t>
      </w:r>
    </w:p>
    <w:p w14:paraId="1BB2AC2E">
      <w:pPr>
        <w:numPr>
          <w:ilvl w:val="255"/>
          <w:numId w:val="0"/>
        </w:numPr>
        <w:spacing w:line="360" w:lineRule="auto"/>
        <w:ind w:right="-301" w:rightChars="-94"/>
        <w:jc w:val="left"/>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保证金缴纳凭证上传截止时间： 2025年5月8日下午16:00前</w:t>
      </w:r>
    </w:p>
    <w:p w14:paraId="32F16CF1">
      <w:pPr>
        <w:spacing w:line="360" w:lineRule="auto"/>
        <w:rPr>
          <w:rFonts w:hint="eastAsia" w:ascii="仿宋" w:hAnsi="仿宋" w:eastAsia="仿宋" w:cs="仿宋"/>
          <w:b w:val="0"/>
          <w:bCs w:val="0"/>
          <w:color w:val="FF0000"/>
          <w:sz w:val="28"/>
          <w:szCs w:val="28"/>
          <w:highlight w:val="none"/>
          <w:lang w:val="en-US" w:eastAsia="zh-CN"/>
        </w:rPr>
      </w:pPr>
      <w:r>
        <w:rPr>
          <w:rFonts w:hint="eastAsia" w:ascii="仿宋" w:hAnsi="仿宋" w:eastAsia="仿宋" w:cs="仿宋"/>
          <w:b w:val="0"/>
          <w:bCs w:val="0"/>
          <w:color w:val="FF0000"/>
          <w:sz w:val="28"/>
          <w:szCs w:val="28"/>
          <w:highlight w:val="none"/>
          <w:lang w:val="en-US" w:eastAsia="zh-CN"/>
        </w:rPr>
        <w:t>投标保证金</w:t>
      </w:r>
      <w:r>
        <w:rPr>
          <w:rFonts w:hint="eastAsia" w:ascii="仿宋" w:hAnsi="仿宋" w:eastAsia="仿宋" w:cs="仿宋"/>
          <w:b w:val="0"/>
          <w:bCs w:val="0"/>
          <w:color w:val="FF0000"/>
          <w:sz w:val="28"/>
          <w:szCs w:val="28"/>
          <w:highlight w:val="none"/>
        </w:rPr>
        <w:t>凭证上传时间</w:t>
      </w:r>
      <w:r>
        <w:rPr>
          <w:rFonts w:hint="eastAsia" w:ascii="仿宋" w:hAnsi="仿宋" w:eastAsia="仿宋" w:cs="仿宋"/>
          <w:b w:val="0"/>
          <w:bCs w:val="0"/>
          <w:color w:val="FF0000"/>
          <w:sz w:val="28"/>
          <w:szCs w:val="28"/>
          <w:highlight w:val="none"/>
          <w:lang w:val="en-US" w:eastAsia="zh-CN"/>
        </w:rPr>
        <w:t>截止且经系统确认后，投标人方可递交投标文件。投标人可选择一个或多个点位进行投标。</w:t>
      </w:r>
    </w:p>
    <w:p w14:paraId="3986B015">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收款信息：</w:t>
      </w:r>
    </w:p>
    <w:p w14:paraId="469F4F59">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开户名称：四川沱牌舍得营销有限公司</w:t>
      </w:r>
    </w:p>
    <w:p w14:paraId="380EE522">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开户银行：中国建设银行射洪支行</w:t>
      </w:r>
    </w:p>
    <w:p w14:paraId="77ABACDD">
      <w:pPr>
        <w:numPr>
          <w:ilvl w:val="255"/>
          <w:numId w:val="0"/>
        </w:numPr>
        <w:spacing w:line="360" w:lineRule="auto"/>
        <w:rPr>
          <w:rFonts w:hint="eastAsia" w:ascii="仿宋" w:hAnsi="仿宋" w:eastAsia="仿宋" w:cs="仿宋"/>
          <w:i/>
          <w:iCs/>
          <w:sz w:val="28"/>
          <w:szCs w:val="28"/>
          <w:highlight w:val="none"/>
        </w:rPr>
      </w:pPr>
      <w:r>
        <w:rPr>
          <w:rFonts w:hint="eastAsia" w:ascii="仿宋" w:hAnsi="仿宋" w:eastAsia="仿宋" w:cs="仿宋"/>
          <w:sz w:val="28"/>
          <w:szCs w:val="28"/>
          <w:highlight w:val="none"/>
          <w:lang w:eastAsia="zh-CN"/>
        </w:rPr>
        <w:t>银行账号</w:t>
      </w:r>
      <w:r>
        <w:rPr>
          <w:rFonts w:hint="eastAsia" w:ascii="仿宋" w:hAnsi="仿宋" w:eastAsia="仿宋" w:cs="仿宋"/>
          <w:sz w:val="28"/>
          <w:szCs w:val="28"/>
          <w:highlight w:val="none"/>
        </w:rPr>
        <w:t>：5105 0167 7108 0000 0087</w:t>
      </w:r>
    </w:p>
    <w:p w14:paraId="0B44D66B">
      <w:pPr>
        <w:numPr>
          <w:ilvl w:val="255"/>
          <w:numId w:val="0"/>
        </w:numPr>
        <w:spacing w:line="360" w:lineRule="auto"/>
        <w:rPr>
          <w:rFonts w:hint="eastAsia" w:ascii="仿宋" w:hAnsi="仿宋" w:eastAsia="仿宋" w:cs="仿宋"/>
          <w:sz w:val="28"/>
          <w:szCs w:val="28"/>
          <w:highlight w:val="none"/>
        </w:rPr>
      </w:pPr>
    </w:p>
    <w:p w14:paraId="4315819E">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3.2 保证金退还：</w:t>
      </w:r>
    </w:p>
    <w:p w14:paraId="603C51D3">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未中标方在我司公示</w:t>
      </w:r>
      <w:r>
        <w:rPr>
          <w:rFonts w:hint="eastAsia" w:ascii="仿宋" w:hAnsi="仿宋" w:eastAsia="仿宋" w:cs="仿宋"/>
          <w:sz w:val="28"/>
          <w:szCs w:val="28"/>
          <w:highlight w:val="none"/>
          <w:lang w:val="en-US" w:eastAsia="zh-CN"/>
        </w:rPr>
        <w:t>中选</w:t>
      </w:r>
      <w:r>
        <w:rPr>
          <w:rFonts w:hint="eastAsia" w:ascii="仿宋" w:hAnsi="仿宋" w:eastAsia="仿宋" w:cs="仿宋"/>
          <w:sz w:val="28"/>
          <w:szCs w:val="28"/>
          <w:highlight w:val="none"/>
        </w:rPr>
        <w:t>人后</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日内一次性不计利息按原汇款路径退还投标保证金；</w:t>
      </w:r>
    </w:p>
    <w:p w14:paraId="5B36A97D">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中标方投标保证金在对应中标合同双方签订后</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日内全额退还。</w:t>
      </w:r>
    </w:p>
    <w:bookmarkEnd w:id="2"/>
    <w:p w14:paraId="6385C5C3">
      <w:pPr>
        <w:numPr>
          <w:ilvl w:val="255"/>
          <w:numId w:val="0"/>
        </w:numPr>
        <w:spacing w:line="360" w:lineRule="auto"/>
        <w:ind w:firstLine="560" w:firstLineChars="200"/>
        <w:rPr>
          <w:rFonts w:hint="eastAsia" w:ascii="仿宋" w:hAnsi="仿宋" w:eastAsia="仿宋"/>
          <w:b/>
          <w:bCs/>
          <w:sz w:val="20"/>
          <w:szCs w:val="21"/>
          <w:highlight w:val="none"/>
        </w:rPr>
      </w:pPr>
      <w:r>
        <w:rPr>
          <w:rFonts w:hint="eastAsia" w:ascii="仿宋" w:hAnsi="仿宋" w:eastAsia="仿宋"/>
          <w:color w:val="000000" w:themeColor="text1"/>
          <w:sz w:val="28"/>
          <w:szCs w:val="28"/>
          <w:highlight w:val="none"/>
          <w14:textFill>
            <w14:solidFill>
              <w14:schemeClr w14:val="tx1"/>
            </w14:solidFill>
          </w14:textFill>
        </w:rPr>
        <w:t>若投标人有串标、围标、提供虚假证明材料、投标文件无法执行、中</w:t>
      </w:r>
      <w:r>
        <w:rPr>
          <w:rFonts w:hint="eastAsia" w:ascii="仿宋" w:hAnsi="仿宋" w:eastAsia="仿宋"/>
          <w:sz w:val="28"/>
          <w:szCs w:val="28"/>
          <w:highlight w:val="none"/>
        </w:rPr>
        <w:t>标入围后因投标人原因无法签订合同等违规行为，投标保证金不予退还且不开具任何票据。</w:t>
      </w:r>
    </w:p>
    <w:p w14:paraId="246BC743">
      <w:pPr>
        <w:rPr>
          <w:rFonts w:hint="eastAsia"/>
          <w:b/>
          <w:bCs/>
        </w:rPr>
      </w:pPr>
      <w:r>
        <w:rPr>
          <w:rFonts w:hint="eastAsia"/>
          <w:b/>
          <w:bCs/>
        </w:rPr>
        <w:t>四、</w:t>
      </w:r>
      <w:r>
        <w:rPr>
          <w:b/>
          <w:bCs/>
        </w:rPr>
        <w:t>投标报名联系人</w:t>
      </w:r>
      <w:r>
        <w:rPr>
          <w:rFonts w:hint="eastAsia"/>
          <w:b/>
          <w:bCs/>
        </w:rPr>
        <w:t>及时间安排</w:t>
      </w:r>
      <w:r>
        <w:rPr>
          <w:b/>
          <w:bCs/>
        </w:rPr>
        <w:t>：</w:t>
      </w:r>
    </w:p>
    <w:p w14:paraId="2AC54FAD">
      <w:pPr>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4.1 联系人及方式</w:t>
      </w:r>
    </w:p>
    <w:p w14:paraId="05A591D1">
      <w:pPr>
        <w:adjustRightInd w:val="0"/>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①投标联系人：</w:t>
      </w:r>
      <w:r>
        <w:rPr>
          <w:rFonts w:hint="eastAsia" w:ascii="仿宋" w:hAnsi="仿宋" w:eastAsia="仿宋" w:cs="仿宋"/>
          <w:color w:val="auto"/>
          <w:sz w:val="28"/>
          <w:szCs w:val="28"/>
          <w:highlight w:val="none"/>
          <w:lang w:val="en-US" w:eastAsia="zh-CN"/>
        </w:rPr>
        <w:t>廖先生</w:t>
      </w:r>
      <w:r>
        <w:rPr>
          <w:rFonts w:hint="eastAsia" w:ascii="仿宋" w:hAnsi="仿宋" w:eastAsia="仿宋" w:cs="仿宋"/>
          <w:color w:val="auto"/>
          <w:sz w:val="28"/>
          <w:szCs w:val="28"/>
          <w:highlight w:val="none"/>
        </w:rPr>
        <w:t xml:space="preserve"> 电话 </w:t>
      </w:r>
      <w:r>
        <w:rPr>
          <w:rFonts w:hint="eastAsia" w:ascii="仿宋" w:hAnsi="仿宋" w:eastAsia="仿宋" w:cs="仿宋"/>
          <w:color w:val="auto"/>
          <w:sz w:val="28"/>
          <w:szCs w:val="28"/>
          <w:highlight w:val="none"/>
          <w:lang w:val="en-US" w:eastAsia="zh-CN"/>
        </w:rPr>
        <w:t>028-61863833转1</w:t>
      </w:r>
      <w:r>
        <w:rPr>
          <w:rFonts w:hint="eastAsia" w:ascii="仿宋" w:hAnsi="仿宋" w:eastAsia="仿宋" w:cs="仿宋"/>
          <w:color w:val="auto"/>
          <w:sz w:val="28"/>
          <w:szCs w:val="28"/>
          <w:highlight w:val="none"/>
        </w:rPr>
        <w:t xml:space="preserve">  09:30-17:30</w:t>
      </w:r>
    </w:p>
    <w:p w14:paraId="4403E56A">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②报名</w:t>
      </w:r>
      <w:r>
        <w:rPr>
          <w:rFonts w:hint="eastAsia" w:ascii="仿宋" w:hAnsi="仿宋" w:eastAsia="仿宋" w:cs="仿宋"/>
          <w:color w:val="auto"/>
          <w:sz w:val="28"/>
          <w:szCs w:val="28"/>
          <w:highlight w:val="none"/>
          <w:lang w:val="en-US" w:eastAsia="zh-CN"/>
        </w:rPr>
        <w:t>截止</w:t>
      </w:r>
      <w:r>
        <w:rPr>
          <w:rFonts w:hint="eastAsia" w:ascii="仿宋" w:hAnsi="仿宋" w:eastAsia="仿宋" w:cs="仿宋"/>
          <w:color w:val="auto"/>
          <w:sz w:val="28"/>
          <w:szCs w:val="28"/>
          <w:highlight w:val="none"/>
        </w:rPr>
        <w:t>时间:</w:t>
      </w:r>
      <w:r>
        <w:rPr>
          <w:rFonts w:hint="eastAsia" w:ascii="仿宋" w:hAnsi="仿宋" w:eastAsia="仿宋" w:cs="仿宋"/>
          <w:color w:val="auto"/>
          <w:sz w:val="28"/>
          <w:szCs w:val="28"/>
          <w:highlight w:val="none"/>
          <w:lang w:eastAsia="zh-CN"/>
        </w:rPr>
        <w:t xml:space="preserve"> 2025年4月</w:t>
      </w:r>
      <w:r>
        <w:rPr>
          <w:rFonts w:hint="eastAsia" w:cs="仿宋"/>
          <w:color w:val="auto"/>
          <w:sz w:val="28"/>
          <w:szCs w:val="28"/>
          <w:highlight w:val="none"/>
          <w:lang w:val="en-US" w:eastAsia="zh-CN"/>
        </w:rPr>
        <w:t>21</w:t>
      </w:r>
      <w:r>
        <w:rPr>
          <w:rFonts w:hint="eastAsia" w:ascii="仿宋" w:hAnsi="仿宋" w:eastAsia="仿宋" w:cs="仿宋"/>
          <w:color w:val="auto"/>
          <w:sz w:val="28"/>
          <w:szCs w:val="28"/>
          <w:highlight w:val="none"/>
          <w:lang w:eastAsia="zh-CN"/>
        </w:rPr>
        <w:t>日上午12:00前</w:t>
      </w:r>
      <w:bookmarkStart w:id="5" w:name="_GoBack"/>
      <w:bookmarkEnd w:id="5"/>
    </w:p>
    <w:p w14:paraId="56520A9C">
      <w:p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3AD13E57">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未按照上述要求进行报名的均视为报名无效，</w:t>
      </w:r>
      <w:r>
        <w:rPr>
          <w:rFonts w:hint="eastAsia" w:ascii="仿宋" w:hAnsi="仿宋" w:eastAsia="仿宋" w:cs="仿宋"/>
          <w:color w:val="auto"/>
          <w:sz w:val="28"/>
          <w:szCs w:val="28"/>
          <w:highlight w:val="none"/>
          <w:lang w:val="en-US" w:eastAsia="zh-CN"/>
        </w:rPr>
        <w:t>报名截止后</w:t>
      </w:r>
      <w:r>
        <w:rPr>
          <w:rFonts w:hint="eastAsia" w:ascii="仿宋" w:hAnsi="仿宋" w:eastAsia="仿宋" w:cs="仿宋"/>
          <w:color w:val="auto"/>
          <w:sz w:val="28"/>
          <w:szCs w:val="28"/>
          <w:highlight w:val="none"/>
        </w:rPr>
        <w:t>通过资格预审</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rPr>
        <w:t>投标人可</w:t>
      </w:r>
      <w:r>
        <w:rPr>
          <w:rFonts w:hint="eastAsia" w:ascii="仿宋" w:hAnsi="仿宋" w:eastAsia="仿宋" w:cs="仿宋"/>
          <w:color w:val="auto"/>
          <w:sz w:val="28"/>
          <w:szCs w:val="28"/>
          <w:highlight w:val="none"/>
          <w:lang w:val="en-US" w:eastAsia="zh-CN"/>
        </w:rPr>
        <w:t>获取招标文件并</w:t>
      </w:r>
      <w:r>
        <w:rPr>
          <w:rFonts w:hint="eastAsia" w:ascii="仿宋" w:hAnsi="仿宋" w:eastAsia="仿宋" w:cs="仿宋"/>
          <w:color w:val="auto"/>
          <w:sz w:val="28"/>
          <w:szCs w:val="28"/>
          <w:highlight w:val="none"/>
        </w:rPr>
        <w:t>参加投标。</w:t>
      </w:r>
    </w:p>
    <w:p w14:paraId="60C1F8A9">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4.2招标文件的获取方式</w:t>
      </w:r>
    </w:p>
    <w:p w14:paraId="4C1223C1">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登陆舍得酒业招采数字化平台（网址： https://ssrm.shede.com.cn），点击页面顶部的“一链网”获取招标文件。</w:t>
      </w:r>
    </w:p>
    <w:p w14:paraId="7FF8CE3B">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4.3时间安排</w:t>
      </w:r>
    </w:p>
    <w:p w14:paraId="5B20AEA5">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本项目预计发标时间：</w:t>
      </w:r>
      <w:r>
        <w:rPr>
          <w:rFonts w:hint="eastAsia" w:ascii="仿宋" w:hAnsi="仿宋" w:eastAsia="仿宋" w:cs="仿宋"/>
          <w:sz w:val="28"/>
          <w:szCs w:val="28"/>
          <w:highlight w:val="none"/>
          <w:lang w:val="en-US" w:eastAsia="zh-CN"/>
        </w:rPr>
        <w:t>2025年4月28日</w:t>
      </w:r>
    </w:p>
    <w:p w14:paraId="2DC2DA3B">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保证金凭证上传截止时间：2025年5月8日</w:t>
      </w:r>
    </w:p>
    <w:p w14:paraId="180515E8">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本项目预计回标时间：</w:t>
      </w:r>
      <w:r>
        <w:rPr>
          <w:rFonts w:hint="eastAsia" w:ascii="仿宋" w:hAnsi="仿宋" w:eastAsia="仿宋" w:cs="仿宋"/>
          <w:sz w:val="28"/>
          <w:szCs w:val="28"/>
          <w:highlight w:val="none"/>
          <w:lang w:val="en-US" w:eastAsia="zh-CN"/>
        </w:rPr>
        <w:t>2025年5月11日</w:t>
      </w:r>
    </w:p>
    <w:p w14:paraId="4A7A91A5">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本项目预计开标时间：</w:t>
      </w:r>
      <w:r>
        <w:rPr>
          <w:rFonts w:hint="eastAsia" w:ascii="仿宋" w:hAnsi="仿宋" w:eastAsia="仿宋" w:cs="仿宋"/>
          <w:sz w:val="28"/>
          <w:szCs w:val="28"/>
          <w:highlight w:val="none"/>
          <w:lang w:val="en-US" w:eastAsia="zh-CN"/>
        </w:rPr>
        <w:t>2025年5月11日</w:t>
      </w:r>
    </w:p>
    <w:p w14:paraId="1D076887">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以上时间会根据项目的进度有所变动，以实际为准。</w:t>
      </w:r>
    </w:p>
    <w:p w14:paraId="496D1D42">
      <w:pPr>
        <w:pStyle w:val="5"/>
      </w:pPr>
    </w:p>
    <w:bookmarkEnd w:id="3"/>
    <w:p w14:paraId="65DD2B05">
      <w:pPr>
        <w:rPr>
          <w:rFonts w:hint="eastAsia"/>
          <w:b/>
          <w:bCs/>
          <w:sz w:val="28"/>
          <w:szCs w:val="28"/>
        </w:rPr>
      </w:pPr>
      <w:r>
        <w:rPr>
          <w:rFonts w:hint="eastAsia"/>
          <w:b/>
          <w:bCs/>
          <w:sz w:val="28"/>
          <w:szCs w:val="28"/>
        </w:rPr>
        <w:t>五、附件</w:t>
      </w:r>
    </w:p>
    <w:p w14:paraId="70C83A73">
      <w:pPr>
        <w:rPr>
          <w:rFonts w:hint="eastAsia"/>
          <w:sz w:val="28"/>
          <w:szCs w:val="28"/>
        </w:rPr>
      </w:pPr>
      <w:r>
        <w:rPr>
          <w:rFonts w:hint="eastAsia"/>
          <w:sz w:val="28"/>
          <w:szCs w:val="28"/>
        </w:rPr>
        <w:t>附件一：</w:t>
      </w:r>
      <w:r>
        <w:rPr>
          <w:sz w:val="28"/>
          <w:szCs w:val="28"/>
        </w:rPr>
        <w:t>资格预审必要合格条件标准</w:t>
      </w:r>
    </w:p>
    <w:p w14:paraId="4C775399">
      <w:pPr>
        <w:rPr>
          <w:rFonts w:hint="eastAsia"/>
          <w:sz w:val="28"/>
          <w:szCs w:val="28"/>
        </w:rPr>
      </w:pPr>
      <w:r>
        <w:rPr>
          <w:rFonts w:hint="eastAsia"/>
          <w:sz w:val="28"/>
          <w:szCs w:val="28"/>
        </w:rPr>
        <w:t>附件二：投标预审资料提交模板（点击文章末尾下载）</w:t>
      </w:r>
    </w:p>
    <w:p w14:paraId="6538D055">
      <w:pPr>
        <w:ind w:right="320"/>
        <w:jc w:val="right"/>
        <w:rPr>
          <w:rFonts w:hint="eastAsia"/>
          <w:sz w:val="28"/>
          <w:szCs w:val="28"/>
        </w:rPr>
      </w:pPr>
      <w:r>
        <w:rPr>
          <w:rFonts w:hint="eastAsia"/>
          <w:sz w:val="28"/>
          <w:szCs w:val="28"/>
        </w:rPr>
        <w:t>四川沱牌舍得营销有限公司</w:t>
      </w:r>
    </w:p>
    <w:p w14:paraId="57FEDB7D">
      <w:pPr>
        <w:ind w:right="320"/>
        <w:jc w:val="right"/>
        <w:rPr>
          <w:rFonts w:hint="eastAsia"/>
          <w:sz w:val="28"/>
          <w:szCs w:val="28"/>
        </w:rPr>
      </w:pPr>
      <w:r>
        <w:rPr>
          <w:rFonts w:hint="eastAsia"/>
          <w:sz w:val="28"/>
          <w:szCs w:val="28"/>
        </w:rPr>
        <w:t>2025年</w:t>
      </w:r>
      <w:r>
        <w:rPr>
          <w:rFonts w:hint="eastAsia"/>
          <w:sz w:val="28"/>
          <w:szCs w:val="28"/>
          <w:lang w:val="en-US" w:eastAsia="zh-CN"/>
        </w:rPr>
        <w:t>4</w:t>
      </w:r>
      <w:r>
        <w:rPr>
          <w:rFonts w:hint="eastAsia"/>
          <w:sz w:val="28"/>
          <w:szCs w:val="28"/>
        </w:rPr>
        <w:t>月</w:t>
      </w:r>
      <w:r>
        <w:rPr>
          <w:rFonts w:hint="eastAsia"/>
          <w:sz w:val="28"/>
          <w:szCs w:val="28"/>
          <w:lang w:val="en-US" w:eastAsia="zh-CN"/>
        </w:rPr>
        <w:t>15</w:t>
      </w:r>
      <w:r>
        <w:rPr>
          <w:rFonts w:hint="eastAsia"/>
          <w:sz w:val="28"/>
          <w:szCs w:val="28"/>
        </w:rPr>
        <w:t>日</w:t>
      </w:r>
    </w:p>
    <w:p w14:paraId="66C93CEC">
      <w:pPr>
        <w:rPr>
          <w:sz w:val="28"/>
          <w:szCs w:val="28"/>
        </w:rPr>
      </w:pPr>
    </w:p>
    <w:p w14:paraId="33113F93">
      <w:pPr>
        <w:rPr>
          <w:sz w:val="28"/>
          <w:szCs w:val="28"/>
        </w:rPr>
      </w:pPr>
      <w:r>
        <w:rPr>
          <w:sz w:val="28"/>
          <w:szCs w:val="28"/>
        </w:rPr>
        <w:t>意见与建议</w:t>
      </w:r>
      <w:r>
        <w:rPr>
          <w:sz w:val="28"/>
          <w:szCs w:val="28"/>
        </w:rPr>
        <w:fldChar w:fldCharType="begin"/>
      </w:r>
      <w:r>
        <w:rPr>
          <w:sz w:val="28"/>
          <w:szCs w:val="28"/>
        </w:rPr>
        <w:instrText xml:space="preserve"> HYPERLINK "mailto:请发至邮箱：Smart-Procurement@tuopai.biz" </w:instrText>
      </w:r>
      <w:r>
        <w:rPr>
          <w:sz w:val="28"/>
          <w:szCs w:val="28"/>
        </w:rPr>
        <w:fldChar w:fldCharType="separate"/>
      </w:r>
      <w:r>
        <w:rPr>
          <w:rFonts w:hint="eastAsia"/>
          <w:sz w:val="28"/>
          <w:szCs w:val="28"/>
        </w:rPr>
        <w:t>请发至邮箱：Smart-Procurement@tuopai.biz</w:t>
      </w:r>
      <w:r>
        <w:rPr>
          <w:rFonts w:hint="eastAsia"/>
          <w:sz w:val="28"/>
          <w:szCs w:val="28"/>
        </w:rPr>
        <w:fldChar w:fldCharType="end"/>
      </w:r>
    </w:p>
    <w:p w14:paraId="45DD5AB6">
      <w:pPr>
        <w:rPr>
          <w:sz w:val="28"/>
          <w:szCs w:val="28"/>
        </w:rPr>
      </w:pPr>
    </w:p>
    <w:p w14:paraId="2E0B33B6">
      <w:pPr>
        <w:rPr>
          <w:rFonts w:hint="eastAsia"/>
          <w:sz w:val="28"/>
          <w:szCs w:val="28"/>
        </w:rPr>
      </w:pPr>
      <w:r>
        <w:rPr>
          <w:rFonts w:hint="eastAsia"/>
          <w:sz w:val="28"/>
          <w:szCs w:val="28"/>
        </w:rPr>
        <w:t>投诉电话：</w:t>
      </w:r>
    </w:p>
    <w:p w14:paraId="7ECB90EC">
      <w:pPr>
        <w:rPr>
          <w:rFonts w:hint="eastAsia"/>
          <w:sz w:val="28"/>
          <w:szCs w:val="28"/>
        </w:rPr>
      </w:pPr>
      <w:r>
        <w:rPr>
          <w:rFonts w:hint="eastAsia"/>
          <w:sz w:val="28"/>
          <w:szCs w:val="28"/>
        </w:rPr>
        <w:t>风</w:t>
      </w:r>
      <w:r>
        <w:rPr>
          <w:rFonts w:ascii="Calibri" w:hAnsi="Calibri" w:cs="Calibri"/>
          <w:sz w:val="28"/>
          <w:szCs w:val="28"/>
        </w:rPr>
        <w:t> </w:t>
      </w:r>
      <w:r>
        <w:rPr>
          <w:rFonts w:hint="eastAsia"/>
          <w:sz w:val="28"/>
          <w:szCs w:val="28"/>
        </w:rPr>
        <w:t>控</w:t>
      </w:r>
      <w:r>
        <w:rPr>
          <w:rFonts w:ascii="Calibri" w:hAnsi="Calibri" w:cs="Calibri"/>
          <w:sz w:val="28"/>
          <w:szCs w:val="28"/>
        </w:rPr>
        <w:t> </w:t>
      </w:r>
      <w:r>
        <w:rPr>
          <w:rFonts w:hint="eastAsia"/>
          <w:sz w:val="28"/>
          <w:szCs w:val="28"/>
        </w:rPr>
        <w:t xml:space="preserve">部：18982588111 </w:t>
      </w:r>
      <w:r>
        <w:rPr>
          <w:rFonts w:ascii="Calibri" w:hAnsi="Calibri" w:cs="Calibri"/>
          <w:sz w:val="28"/>
          <w:szCs w:val="28"/>
        </w:rPr>
        <w:t>   </w:t>
      </w:r>
      <w:r>
        <w:rPr>
          <w:rFonts w:hint="eastAsia"/>
          <w:sz w:val="28"/>
          <w:szCs w:val="28"/>
        </w:rPr>
        <w:t>邮箱：fkzx@tuopai.biz</w:t>
      </w:r>
    </w:p>
    <w:p w14:paraId="6283BCB2">
      <w:pPr>
        <w:rPr>
          <w:sz w:val="28"/>
          <w:szCs w:val="28"/>
        </w:rPr>
      </w:pPr>
      <w:r>
        <w:rPr>
          <w:rFonts w:hint="eastAsia"/>
          <w:sz w:val="28"/>
          <w:szCs w:val="28"/>
        </w:rPr>
        <w:t>招采中心：028-61863833-2</w:t>
      </w:r>
    </w:p>
    <w:p w14:paraId="0714FD6F"/>
    <w:p w14:paraId="054DF340">
      <w:pPr>
        <w:rPr>
          <w:rFonts w:hint="eastAsia"/>
        </w:rPr>
      </w:pPr>
    </w:p>
    <w:p w14:paraId="06479B6C">
      <w:pPr>
        <w:widowControl/>
        <w:spacing w:line="360" w:lineRule="auto"/>
        <w:jc w:val="left"/>
        <w:rPr>
          <w:rFonts w:ascii="仿宋" w:hAnsi="仿宋" w:eastAsia="仿宋"/>
          <w:b/>
          <w:sz w:val="28"/>
          <w:szCs w:val="28"/>
          <w:highlight w:val="none"/>
        </w:rPr>
      </w:pPr>
      <w:r>
        <w:rPr>
          <w:rFonts w:hint="eastAsia" w:ascii="仿宋" w:hAnsi="仿宋" w:eastAsia="仿宋"/>
          <w:b/>
          <w:sz w:val="28"/>
          <w:szCs w:val="28"/>
          <w:highlight w:val="none"/>
        </w:rPr>
        <w:t>附件一：</w:t>
      </w:r>
      <w:bookmarkStart w:id="4" w:name="_Hlk108623121"/>
      <w:r>
        <w:rPr>
          <w:rFonts w:ascii="仿宋" w:hAnsi="仿宋" w:eastAsia="仿宋"/>
          <w:b/>
          <w:sz w:val="28"/>
          <w:szCs w:val="28"/>
          <w:highlight w:val="none"/>
        </w:rPr>
        <w:t>资格预审必要合格条件标准</w:t>
      </w:r>
    </w:p>
    <w:tbl>
      <w:tblPr>
        <w:tblStyle w:val="1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4"/>
        <w:gridCol w:w="1582"/>
        <w:gridCol w:w="6766"/>
      </w:tblGrid>
      <w:tr w14:paraId="3F8F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70" w:type="pct"/>
            <w:vAlign w:val="center"/>
          </w:tcPr>
          <w:p w14:paraId="5884AEB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序号</w:t>
            </w:r>
          </w:p>
        </w:tc>
        <w:tc>
          <w:tcPr>
            <w:tcW w:w="839" w:type="pct"/>
            <w:vAlign w:val="center"/>
          </w:tcPr>
          <w:p w14:paraId="71DC325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内容</w:t>
            </w:r>
          </w:p>
        </w:tc>
        <w:tc>
          <w:tcPr>
            <w:tcW w:w="3589" w:type="pct"/>
            <w:vAlign w:val="center"/>
          </w:tcPr>
          <w:p w14:paraId="2D9127F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合格条件</w:t>
            </w:r>
          </w:p>
        </w:tc>
      </w:tr>
      <w:tr w14:paraId="6E73F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70" w:type="pct"/>
            <w:vAlign w:val="center"/>
          </w:tcPr>
          <w:p w14:paraId="3DCD64E4">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1</w:t>
            </w:r>
          </w:p>
        </w:tc>
        <w:tc>
          <w:tcPr>
            <w:tcW w:w="839" w:type="pct"/>
            <w:vAlign w:val="center"/>
          </w:tcPr>
          <w:p w14:paraId="7319D74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授权委托书</w:t>
            </w:r>
          </w:p>
        </w:tc>
        <w:tc>
          <w:tcPr>
            <w:tcW w:w="3589" w:type="pct"/>
            <w:vAlign w:val="center"/>
          </w:tcPr>
          <w:p w14:paraId="4D0E2470">
            <w:pPr>
              <w:pageBreakBefore w:val="0"/>
              <w:kinsoku/>
              <w:wordWrap/>
              <w:overflowPunct/>
              <w:topLinePunct w:val="0"/>
              <w:autoSpaceDE/>
              <w:autoSpaceDN/>
              <w:bidi w:val="0"/>
              <w:adjustRightInd/>
              <w:spacing w:line="360" w:lineRule="auto"/>
              <w:ind w:firstLine="0" w:firstLineChars="0"/>
              <w:textAlignment w:val="auto"/>
              <w:rPr>
                <w:rFonts w:ascii="仿宋" w:hAnsi="仿宋" w:eastAsia="仿宋"/>
                <w:sz w:val="22"/>
                <w:szCs w:val="21"/>
                <w:highlight w:val="none"/>
              </w:rPr>
            </w:pPr>
            <w:r>
              <w:rPr>
                <w:rFonts w:hint="eastAsia" w:ascii="仿宋" w:hAnsi="仿宋" w:eastAsia="仿宋"/>
                <w:sz w:val="22"/>
                <w:szCs w:val="21"/>
                <w:highlight w:val="none"/>
              </w:rPr>
              <w:t>能提供有效的授权委托书</w:t>
            </w:r>
          </w:p>
        </w:tc>
      </w:tr>
      <w:tr w14:paraId="7BA8C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570" w:type="pct"/>
            <w:vAlign w:val="center"/>
          </w:tcPr>
          <w:p w14:paraId="74F218A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2</w:t>
            </w:r>
          </w:p>
        </w:tc>
        <w:tc>
          <w:tcPr>
            <w:tcW w:w="839" w:type="pct"/>
            <w:vAlign w:val="center"/>
          </w:tcPr>
          <w:p w14:paraId="01341538">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资质要求</w:t>
            </w:r>
          </w:p>
        </w:tc>
        <w:tc>
          <w:tcPr>
            <w:tcW w:w="3589" w:type="pct"/>
            <w:vAlign w:val="center"/>
          </w:tcPr>
          <w:p w14:paraId="29327F15">
            <w:pPr>
              <w:pStyle w:val="2"/>
              <w:pageBreakBefore w:val="0"/>
              <w:kinsoku/>
              <w:wordWrap/>
              <w:overflowPunct/>
              <w:topLinePunct w:val="0"/>
              <w:autoSpaceDE/>
              <w:autoSpaceDN/>
              <w:bidi w:val="0"/>
              <w:adjustRightInd/>
              <w:spacing w:line="360" w:lineRule="auto"/>
              <w:ind w:firstLine="0" w:firstLineChars="0"/>
              <w:textAlignment w:val="auto"/>
              <w:rPr>
                <w:rFonts w:ascii="仿宋" w:hAnsi="仿宋" w:eastAsia="仿宋"/>
                <w:b w:val="0"/>
                <w:bCs w:val="0"/>
                <w:sz w:val="22"/>
                <w:szCs w:val="22"/>
                <w:highlight w:val="none"/>
              </w:rPr>
            </w:pPr>
            <w:r>
              <w:rPr>
                <w:rFonts w:hint="eastAsia" w:ascii="仿宋" w:hAnsi="仿宋" w:eastAsia="仿宋"/>
                <w:b w:val="0"/>
                <w:bCs w:val="0"/>
                <w:sz w:val="22"/>
                <w:szCs w:val="22"/>
                <w:highlight w:val="none"/>
              </w:rPr>
              <w:t>具有独立法人资格，成立时间不少于</w:t>
            </w:r>
            <w:r>
              <w:rPr>
                <w:rFonts w:hint="eastAsia" w:ascii="仿宋" w:hAnsi="仿宋" w:eastAsia="仿宋"/>
                <w:b w:val="0"/>
                <w:bCs w:val="0"/>
                <w:sz w:val="22"/>
                <w:szCs w:val="22"/>
                <w:highlight w:val="none"/>
                <w:lang w:val="en-US" w:eastAsia="zh-CN"/>
              </w:rPr>
              <w:t>5</w:t>
            </w:r>
            <w:r>
              <w:rPr>
                <w:rFonts w:hint="eastAsia" w:ascii="仿宋" w:hAnsi="仿宋" w:eastAsia="仿宋"/>
                <w:b w:val="0"/>
                <w:bCs w:val="0"/>
                <w:sz w:val="22"/>
                <w:szCs w:val="22"/>
                <w:highlight w:val="none"/>
              </w:rPr>
              <w:t>年。投标人应为中华人民共和国境内注册独立法人企业，未被列入经营异常名录、严重违法失信企业名单或其它任何形式黑名单，无其它限制投标资格或影响履约能力的不利情形。</w:t>
            </w:r>
          </w:p>
          <w:p w14:paraId="4718C0CD">
            <w:pPr>
              <w:pStyle w:val="2"/>
              <w:pageBreakBefore w:val="0"/>
              <w:kinsoku/>
              <w:wordWrap/>
              <w:overflowPunct/>
              <w:topLinePunct w:val="0"/>
              <w:autoSpaceDE/>
              <w:autoSpaceDN/>
              <w:bidi w:val="0"/>
              <w:adjustRightInd/>
              <w:spacing w:line="360" w:lineRule="auto"/>
              <w:ind w:firstLine="0" w:firstLineChars="0"/>
              <w:textAlignment w:val="auto"/>
              <w:rPr>
                <w:rFonts w:hint="eastAsia" w:ascii="仿宋" w:hAnsi="仿宋" w:eastAsia="仿宋"/>
                <w:sz w:val="22"/>
                <w:szCs w:val="22"/>
                <w:highlight w:val="none"/>
                <w:lang w:val="en-US" w:eastAsia="zh-CN"/>
              </w:rPr>
            </w:pPr>
            <w:r>
              <w:rPr>
                <w:rFonts w:hint="eastAsia" w:ascii="仿宋" w:hAnsi="仿宋" w:eastAsia="仿宋"/>
                <w:b w:val="0"/>
                <w:bCs w:val="0"/>
                <w:sz w:val="22"/>
                <w:szCs w:val="22"/>
                <w:highlight w:val="none"/>
              </w:rPr>
              <w:t>注册资金不少于人民币</w:t>
            </w:r>
            <w:r>
              <w:rPr>
                <w:rFonts w:hint="eastAsia" w:ascii="仿宋" w:hAnsi="仿宋" w:eastAsia="仿宋"/>
                <w:b w:val="0"/>
                <w:bCs w:val="0"/>
                <w:sz w:val="22"/>
                <w:szCs w:val="22"/>
                <w:highlight w:val="none"/>
                <w:lang w:val="en-US" w:eastAsia="zh-CN"/>
              </w:rPr>
              <w:t>500</w:t>
            </w:r>
            <w:r>
              <w:rPr>
                <w:rFonts w:hint="eastAsia" w:ascii="仿宋" w:hAnsi="仿宋" w:eastAsia="仿宋"/>
                <w:b w:val="0"/>
                <w:bCs w:val="0"/>
                <w:sz w:val="22"/>
                <w:szCs w:val="22"/>
                <w:highlight w:val="none"/>
              </w:rPr>
              <w:t>万元或等额外币，具有良好银行资信和商业信誉</w:t>
            </w:r>
            <w:r>
              <w:rPr>
                <w:rFonts w:hint="eastAsia" w:ascii="仿宋" w:hAnsi="仿宋" w:eastAsia="仿宋"/>
                <w:b w:val="0"/>
                <w:bCs w:val="0"/>
                <w:sz w:val="22"/>
                <w:szCs w:val="22"/>
                <w:highlight w:val="none"/>
                <w:lang w:eastAsia="zh-CN"/>
              </w:rPr>
              <w:t>。</w:t>
            </w:r>
          </w:p>
        </w:tc>
      </w:tr>
      <w:tr w14:paraId="083EA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70" w:type="pct"/>
            <w:vAlign w:val="center"/>
          </w:tcPr>
          <w:p w14:paraId="44D88CC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3</w:t>
            </w:r>
          </w:p>
        </w:tc>
        <w:tc>
          <w:tcPr>
            <w:tcW w:w="839" w:type="pct"/>
            <w:vAlign w:val="center"/>
          </w:tcPr>
          <w:p w14:paraId="34942F7C">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投标要求</w:t>
            </w:r>
          </w:p>
        </w:tc>
        <w:tc>
          <w:tcPr>
            <w:tcW w:w="3589" w:type="pct"/>
            <w:vAlign w:val="center"/>
          </w:tcPr>
          <w:p w14:paraId="34B20665">
            <w:pPr>
              <w:pageBreakBefore w:val="0"/>
              <w:kinsoku/>
              <w:wordWrap/>
              <w:overflowPunct/>
              <w:topLinePunct w:val="0"/>
              <w:autoSpaceDE/>
              <w:autoSpaceDN/>
              <w:bidi w:val="0"/>
              <w:adjustRightInd/>
              <w:spacing w:line="360" w:lineRule="auto"/>
              <w:ind w:firstLine="0" w:firstLineChars="0"/>
              <w:textAlignment w:val="auto"/>
              <w:rPr>
                <w:rFonts w:ascii="仿宋" w:hAnsi="仿宋" w:eastAsia="仿宋"/>
                <w:sz w:val="22"/>
                <w:szCs w:val="21"/>
                <w:highlight w:val="none"/>
              </w:rPr>
            </w:pPr>
            <w:r>
              <w:rPr>
                <w:rFonts w:ascii="仿宋" w:hAnsi="仿宋" w:eastAsia="仿宋"/>
                <w:sz w:val="22"/>
                <w:szCs w:val="21"/>
                <w:highlight w:val="none"/>
              </w:rPr>
              <w:t>本项目不接</w:t>
            </w:r>
            <w:r>
              <w:rPr>
                <w:rFonts w:ascii="仿宋" w:hAnsi="仿宋" w:eastAsia="仿宋"/>
                <w:i w:val="0"/>
                <w:iCs w:val="0"/>
                <w:sz w:val="22"/>
                <w:szCs w:val="21"/>
                <w:highlight w:val="none"/>
              </w:rPr>
              <w:t>受挂靠、分包、转包、联合体</w:t>
            </w:r>
            <w:r>
              <w:rPr>
                <w:rFonts w:ascii="仿宋" w:hAnsi="仿宋" w:eastAsia="仿宋"/>
                <w:sz w:val="22"/>
                <w:szCs w:val="21"/>
                <w:highlight w:val="none"/>
              </w:rPr>
              <w:t>单位参与投标</w:t>
            </w:r>
            <w:r>
              <w:rPr>
                <w:rFonts w:hint="eastAsia" w:ascii="仿宋" w:hAnsi="仿宋" w:eastAsia="仿宋"/>
                <w:sz w:val="22"/>
                <w:szCs w:val="21"/>
                <w:highlight w:val="none"/>
              </w:rPr>
              <w:t>，投标人需出具承诺书</w:t>
            </w:r>
          </w:p>
        </w:tc>
      </w:tr>
      <w:tr w14:paraId="23EDE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570" w:type="pct"/>
            <w:vAlign w:val="center"/>
          </w:tcPr>
          <w:p w14:paraId="4312F419">
            <w:pPr>
              <w:pageBreakBefore w:val="0"/>
              <w:tabs>
                <w:tab w:val="center" w:pos="4153"/>
                <w:tab w:val="right" w:pos="8306"/>
              </w:tabs>
              <w:kinsoku/>
              <w:wordWrap/>
              <w:overflowPunct/>
              <w:topLinePunct w:val="0"/>
              <w:autoSpaceDE/>
              <w:autoSpaceDN/>
              <w:bidi w:val="0"/>
              <w:adjustRightInd/>
              <w:snapToGrid w:val="0"/>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4</w:t>
            </w:r>
          </w:p>
        </w:tc>
        <w:tc>
          <w:tcPr>
            <w:tcW w:w="839" w:type="pct"/>
            <w:vAlign w:val="center"/>
          </w:tcPr>
          <w:p w14:paraId="353A6FCF">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业绩要求</w:t>
            </w:r>
          </w:p>
        </w:tc>
        <w:tc>
          <w:tcPr>
            <w:tcW w:w="3589" w:type="pct"/>
            <w:vAlign w:val="center"/>
          </w:tcPr>
          <w:p w14:paraId="0F315E9D">
            <w:pPr>
              <w:pageBreakBefore w:val="0"/>
              <w:widowControl/>
              <w:kinsoku/>
              <w:wordWrap/>
              <w:overflowPunct/>
              <w:topLinePunct w:val="0"/>
              <w:autoSpaceDE/>
              <w:autoSpaceDN/>
              <w:bidi w:val="0"/>
              <w:adjustRightInd/>
              <w:spacing w:line="360" w:lineRule="auto"/>
              <w:ind w:firstLine="0" w:firstLineChars="0"/>
              <w:textAlignment w:val="auto"/>
              <w:rPr>
                <w:rFonts w:ascii="仿宋" w:hAnsi="仿宋" w:eastAsia="仿宋" w:cs="宋体"/>
                <w:kern w:val="0"/>
                <w:sz w:val="22"/>
                <w:szCs w:val="21"/>
                <w:highlight w:val="none"/>
              </w:rPr>
            </w:pPr>
            <w:r>
              <w:rPr>
                <w:rFonts w:hint="eastAsia" w:ascii="仿宋" w:hAnsi="仿宋" w:eastAsia="仿宋" w:cs="宋体"/>
                <w:kern w:val="0"/>
                <w:sz w:val="22"/>
                <w:szCs w:val="21"/>
                <w:highlight w:val="none"/>
              </w:rPr>
              <w:t>拥有丰富的广告（</w:t>
            </w:r>
            <w:r>
              <w:rPr>
                <w:rFonts w:hint="eastAsia" w:ascii="仿宋" w:hAnsi="仿宋" w:eastAsia="仿宋" w:cs="宋体"/>
                <w:kern w:val="0"/>
                <w:sz w:val="22"/>
                <w:szCs w:val="21"/>
                <w:highlight w:val="none"/>
                <w:lang w:val="en-US" w:eastAsia="zh-CN"/>
              </w:rPr>
              <w:t>户外类</w:t>
            </w:r>
            <w:r>
              <w:rPr>
                <w:rFonts w:hint="eastAsia" w:ascii="仿宋" w:hAnsi="仿宋" w:eastAsia="仿宋" w:cs="宋体"/>
                <w:kern w:val="0"/>
                <w:sz w:val="22"/>
                <w:szCs w:val="21"/>
                <w:highlight w:val="none"/>
              </w:rPr>
              <w:t>）</w:t>
            </w:r>
            <w:r>
              <w:rPr>
                <w:rFonts w:hint="eastAsia" w:ascii="仿宋" w:hAnsi="仿宋" w:eastAsia="仿宋" w:cs="宋体"/>
                <w:kern w:val="0"/>
                <w:sz w:val="22"/>
                <w:szCs w:val="21"/>
                <w:highlight w:val="none"/>
                <w:lang w:val="en-US" w:eastAsia="zh-CN"/>
              </w:rPr>
              <w:t>投放</w:t>
            </w:r>
            <w:r>
              <w:rPr>
                <w:rFonts w:hint="eastAsia" w:ascii="仿宋" w:hAnsi="仿宋" w:eastAsia="仿宋" w:cs="宋体"/>
                <w:kern w:val="0"/>
                <w:sz w:val="22"/>
                <w:szCs w:val="21"/>
                <w:highlight w:val="none"/>
              </w:rPr>
              <w:t>经验，至少提供</w:t>
            </w:r>
            <w:r>
              <w:rPr>
                <w:rFonts w:hint="eastAsia" w:ascii="仿宋" w:hAnsi="仿宋" w:eastAsia="仿宋" w:cs="宋体"/>
                <w:kern w:val="0"/>
                <w:sz w:val="22"/>
                <w:szCs w:val="21"/>
                <w:highlight w:val="none"/>
                <w:lang w:val="en-US" w:eastAsia="zh-CN"/>
              </w:rPr>
              <w:t>2022</w:t>
            </w:r>
            <w:r>
              <w:rPr>
                <w:rFonts w:hint="eastAsia" w:ascii="仿宋" w:hAnsi="仿宋" w:eastAsia="仿宋" w:cs="宋体"/>
                <w:kern w:val="0"/>
                <w:sz w:val="22"/>
                <w:szCs w:val="21"/>
                <w:highlight w:val="none"/>
              </w:rPr>
              <w:t>年至今，3个（含）以上</w:t>
            </w:r>
            <w:r>
              <w:rPr>
                <w:rFonts w:hint="eastAsia" w:ascii="仿宋" w:hAnsi="仿宋" w:eastAsia="仿宋" w:cs="宋体"/>
                <w:kern w:val="0"/>
                <w:sz w:val="22"/>
                <w:szCs w:val="21"/>
                <w:highlight w:val="none"/>
                <w:lang w:val="en-US" w:eastAsia="zh-CN"/>
              </w:rPr>
              <w:t>与</w:t>
            </w:r>
            <w:r>
              <w:rPr>
                <w:rFonts w:hint="eastAsia" w:ascii="仿宋" w:hAnsi="仿宋" w:eastAsia="仿宋" w:cs="宋体"/>
                <w:kern w:val="0"/>
                <w:sz w:val="22"/>
                <w:szCs w:val="21"/>
                <w:highlight w:val="none"/>
              </w:rPr>
              <w:t>本项目</w:t>
            </w:r>
            <w:r>
              <w:rPr>
                <w:rFonts w:hint="eastAsia" w:ascii="仿宋" w:hAnsi="仿宋" w:eastAsia="仿宋" w:cs="宋体"/>
                <w:kern w:val="0"/>
                <w:sz w:val="22"/>
                <w:szCs w:val="21"/>
                <w:highlight w:val="none"/>
                <w:lang w:val="en-US" w:eastAsia="zh-CN"/>
              </w:rPr>
              <w:t>相同媒体资源类型投放的</w:t>
            </w:r>
            <w:r>
              <w:rPr>
                <w:rFonts w:hint="eastAsia" w:ascii="仿宋" w:hAnsi="仿宋" w:eastAsia="仿宋" w:cs="宋体"/>
                <w:kern w:val="0"/>
                <w:sz w:val="22"/>
                <w:szCs w:val="21"/>
                <w:highlight w:val="none"/>
              </w:rPr>
              <w:t>成功案例</w:t>
            </w:r>
            <w:r>
              <w:rPr>
                <w:rFonts w:hint="eastAsia" w:ascii="仿宋" w:hAnsi="仿宋" w:eastAsia="仿宋" w:cs="宋体"/>
                <w:kern w:val="0"/>
                <w:sz w:val="22"/>
                <w:szCs w:val="21"/>
                <w:highlight w:val="none"/>
                <w:lang w:val="en-US" w:eastAsia="zh-CN"/>
              </w:rPr>
              <w:t>合同</w:t>
            </w:r>
            <w:r>
              <w:rPr>
                <w:rFonts w:hint="eastAsia" w:ascii="仿宋" w:hAnsi="仿宋" w:eastAsia="仿宋" w:cs="宋体"/>
                <w:kern w:val="0"/>
                <w:sz w:val="22"/>
                <w:szCs w:val="21"/>
                <w:highlight w:val="none"/>
              </w:rPr>
              <w:t>，单个合同金额不低于20万</w:t>
            </w:r>
            <w:r>
              <w:rPr>
                <w:rFonts w:hint="eastAsia" w:ascii="仿宋" w:hAnsi="仿宋" w:eastAsia="仿宋" w:cs="宋体"/>
                <w:kern w:val="0"/>
                <w:sz w:val="22"/>
                <w:szCs w:val="21"/>
                <w:highlight w:val="none"/>
                <w:lang w:eastAsia="zh-CN"/>
              </w:rPr>
              <w:t>。</w:t>
            </w:r>
            <w:r>
              <w:rPr>
                <w:rFonts w:hint="eastAsia" w:ascii="仿宋" w:hAnsi="仿宋" w:eastAsia="仿宋" w:cs="宋体"/>
                <w:kern w:val="0"/>
                <w:sz w:val="22"/>
                <w:szCs w:val="21"/>
                <w:highlight w:val="none"/>
              </w:rPr>
              <w:t>需提供合同关键页扫描件证明（甲乙方名称及双方盖章可见，合同主要内容概述、金额、时间可见）</w:t>
            </w:r>
            <w:r>
              <w:rPr>
                <w:rFonts w:hint="eastAsia" w:ascii="仿宋" w:hAnsi="仿宋" w:eastAsia="仿宋" w:cs="宋体"/>
                <w:kern w:val="0"/>
                <w:sz w:val="22"/>
                <w:szCs w:val="21"/>
                <w:highlight w:val="none"/>
                <w:lang w:val="en-US" w:eastAsia="zh-CN"/>
              </w:rPr>
              <w:t>及对应发票</w:t>
            </w:r>
            <w:r>
              <w:rPr>
                <w:rFonts w:hint="eastAsia" w:ascii="仿宋" w:hAnsi="仿宋" w:eastAsia="仿宋" w:cs="宋体"/>
                <w:kern w:val="0"/>
                <w:sz w:val="22"/>
                <w:szCs w:val="21"/>
                <w:highlight w:val="none"/>
              </w:rPr>
              <w:t>。</w:t>
            </w:r>
          </w:p>
        </w:tc>
      </w:tr>
      <w:tr w14:paraId="0C623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70" w:type="pct"/>
            <w:vAlign w:val="center"/>
          </w:tcPr>
          <w:p w14:paraId="3D4E8C2F">
            <w:pPr>
              <w:pageBreakBefore w:val="0"/>
              <w:tabs>
                <w:tab w:val="center" w:pos="4153"/>
                <w:tab w:val="right" w:pos="8306"/>
              </w:tabs>
              <w:kinsoku/>
              <w:wordWrap/>
              <w:overflowPunct/>
              <w:topLinePunct w:val="0"/>
              <w:autoSpaceDE/>
              <w:autoSpaceDN/>
              <w:bidi w:val="0"/>
              <w:adjustRightInd/>
              <w:snapToGrid w:val="0"/>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5</w:t>
            </w:r>
          </w:p>
        </w:tc>
        <w:tc>
          <w:tcPr>
            <w:tcW w:w="839" w:type="pct"/>
            <w:vAlign w:val="center"/>
          </w:tcPr>
          <w:p w14:paraId="72605C1C">
            <w:pPr>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其他</w:t>
            </w:r>
          </w:p>
        </w:tc>
        <w:tc>
          <w:tcPr>
            <w:tcW w:w="3589" w:type="pct"/>
            <w:vAlign w:val="center"/>
          </w:tcPr>
          <w:p w14:paraId="590812CE">
            <w:pPr>
              <w:pageBreakBefore w:val="0"/>
              <w:kinsoku/>
              <w:wordWrap/>
              <w:overflowPunct/>
              <w:topLinePunct w:val="0"/>
              <w:autoSpaceDE/>
              <w:autoSpaceDN/>
              <w:bidi w:val="0"/>
              <w:adjustRightInd/>
              <w:spacing w:line="360" w:lineRule="auto"/>
              <w:ind w:firstLine="0" w:firstLineChars="0"/>
              <w:jc w:val="both"/>
              <w:textAlignment w:val="auto"/>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能提供真实、有效的《采购项目供应商资格审核明细表》</w:t>
            </w:r>
          </w:p>
        </w:tc>
      </w:tr>
    </w:tbl>
    <w:p w14:paraId="06D00DA6">
      <w:pPr>
        <w:rPr>
          <w:sz w:val="20"/>
          <w:szCs w:val="21"/>
          <w:highlight w:val="none"/>
        </w:rPr>
      </w:pPr>
    </w:p>
    <w:bookmarkEnd w:id="4"/>
    <w:p w14:paraId="33125866">
      <w:pPr>
        <w:spacing w:line="360" w:lineRule="auto"/>
        <w:ind w:left="438" w:leftChars="-2" w:hanging="444" w:hangingChars="202"/>
        <w:jc w:val="left"/>
        <w:rPr>
          <w:rFonts w:ascii="仿宋" w:hAnsi="仿宋" w:eastAsia="仿宋"/>
          <w:sz w:val="22"/>
          <w:szCs w:val="21"/>
          <w:highlight w:val="none"/>
        </w:rPr>
      </w:pPr>
      <w:r>
        <w:rPr>
          <w:rFonts w:ascii="仿宋" w:hAnsi="仿宋" w:eastAsia="仿宋"/>
          <w:sz w:val="22"/>
          <w:szCs w:val="21"/>
          <w:highlight w:val="none"/>
        </w:rPr>
        <w:t>注</w:t>
      </w:r>
      <w:r>
        <w:rPr>
          <w:rFonts w:hint="eastAsia" w:ascii="仿宋" w:hAnsi="仿宋" w:eastAsia="仿宋"/>
          <w:sz w:val="22"/>
          <w:szCs w:val="21"/>
          <w:highlight w:val="none"/>
        </w:rPr>
        <w:t>：1、投标</w:t>
      </w:r>
      <w:r>
        <w:rPr>
          <w:rFonts w:ascii="仿宋" w:hAnsi="仿宋" w:eastAsia="仿宋"/>
          <w:sz w:val="22"/>
          <w:szCs w:val="21"/>
          <w:highlight w:val="none"/>
        </w:rPr>
        <w:t>人不满足上述资格条件中的任一条</w:t>
      </w:r>
      <w:r>
        <w:rPr>
          <w:rFonts w:hint="eastAsia" w:ascii="仿宋" w:hAnsi="仿宋" w:eastAsia="仿宋"/>
          <w:sz w:val="22"/>
          <w:szCs w:val="21"/>
          <w:highlight w:val="none"/>
        </w:rPr>
        <w:t>或</w:t>
      </w:r>
      <w:r>
        <w:rPr>
          <w:rFonts w:hint="eastAsia" w:ascii="仿宋" w:hAnsi="仿宋" w:eastAsia="仿宋"/>
          <w:b/>
          <w:sz w:val="22"/>
          <w:szCs w:val="21"/>
          <w:highlight w:val="none"/>
        </w:rPr>
        <w:t>在本项目涉及的相关行业有不良记录，以及曾为招标人提供相关服务但被评估为不合格或存在不良履约记录的，</w:t>
      </w:r>
      <w:r>
        <w:rPr>
          <w:rFonts w:ascii="仿宋" w:hAnsi="仿宋" w:eastAsia="仿宋"/>
          <w:b/>
          <w:sz w:val="22"/>
          <w:szCs w:val="21"/>
          <w:highlight w:val="none"/>
        </w:rPr>
        <w:t>其投标将被拒绝</w:t>
      </w:r>
      <w:r>
        <w:rPr>
          <w:rFonts w:hint="eastAsia" w:ascii="仿宋" w:hAnsi="仿宋" w:eastAsia="仿宋"/>
          <w:b/>
          <w:sz w:val="22"/>
          <w:szCs w:val="21"/>
          <w:highlight w:val="none"/>
        </w:rPr>
        <w:t>。</w:t>
      </w:r>
    </w:p>
    <w:p w14:paraId="5C19E909">
      <w:pPr>
        <w:spacing w:line="360" w:lineRule="auto"/>
        <w:ind w:firstLine="405"/>
        <w:jc w:val="left"/>
        <w:rPr>
          <w:rFonts w:ascii="仿宋" w:hAnsi="仿宋" w:eastAsia="仿宋"/>
          <w:sz w:val="22"/>
          <w:szCs w:val="21"/>
          <w:highlight w:val="none"/>
        </w:rPr>
      </w:pPr>
      <w:r>
        <w:rPr>
          <w:rFonts w:hint="eastAsia" w:ascii="仿宋" w:hAnsi="仿宋" w:eastAsia="仿宋"/>
          <w:sz w:val="22"/>
          <w:szCs w:val="21"/>
          <w:highlight w:val="none"/>
        </w:rPr>
        <w:t>2、投标</w:t>
      </w:r>
      <w:r>
        <w:rPr>
          <w:rFonts w:ascii="仿宋" w:hAnsi="仿宋" w:eastAsia="仿宋"/>
          <w:sz w:val="22"/>
          <w:szCs w:val="21"/>
          <w:highlight w:val="none"/>
        </w:rPr>
        <w:t>人</w:t>
      </w:r>
      <w:r>
        <w:rPr>
          <w:rFonts w:hint="eastAsia" w:ascii="仿宋" w:hAnsi="仿宋" w:eastAsia="仿宋"/>
          <w:sz w:val="22"/>
          <w:szCs w:val="21"/>
          <w:highlight w:val="none"/>
        </w:rPr>
        <w:t>提交的上述资料需真实、有效，且文字清晰、可辨认。</w:t>
      </w:r>
    </w:p>
    <w:p w14:paraId="56E8CA80">
      <w:pPr>
        <w:spacing w:line="360" w:lineRule="auto"/>
        <w:jc w:val="left"/>
        <w:rPr>
          <w:rFonts w:ascii="仿宋" w:hAnsi="仿宋" w:eastAsia="仿宋"/>
          <w:sz w:val="20"/>
          <w:szCs w:val="21"/>
          <w:highlight w:val="none"/>
        </w:rPr>
      </w:pPr>
      <w:r>
        <w:rPr>
          <w:rFonts w:hint="eastAsia" w:ascii="仿宋" w:hAnsi="仿宋" w:eastAsia="仿宋"/>
          <w:sz w:val="22"/>
          <w:szCs w:val="21"/>
          <w:highlight w:val="none"/>
        </w:rPr>
        <w:t>3、除《附件一》中要求提供的文件外，可以另外提供投标人认为有必要的其他资质文件。</w:t>
      </w:r>
    </w:p>
    <w:p w14:paraId="2885284F">
      <w:pPr>
        <w:ind w:left="0" w:leftChars="0" w:firstLine="0" w:firstLineChars="0"/>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03E0324"/>
    <w:rsid w:val="1E18008F"/>
    <w:rsid w:val="302A199A"/>
    <w:rsid w:val="319B6CE9"/>
    <w:rsid w:val="38976D11"/>
    <w:rsid w:val="3AE303E2"/>
    <w:rsid w:val="532A1909"/>
    <w:rsid w:val="5B580608"/>
    <w:rsid w:val="673F0B00"/>
    <w:rsid w:val="7DE02D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2127</Words>
  <Characters>2415</Characters>
  <Lines>19</Lines>
  <Paragraphs>5</Paragraphs>
  <TotalTime>0</TotalTime>
  <ScaleCrop>false</ScaleCrop>
  <LinksUpToDate>false</LinksUpToDate>
  <CharactersWithSpaces>2440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2025-04-14T05:58:24Z</dcterms:modified>
  <dc:subject>仓储容器招标邀请</dc:subject>
  <dc:title>招标文件编号：20800008</dc:title>
  <cp:revision>121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10FBDD19B1D549DEB2ADA35FBCE85E41</vt:lpwstr>
  </property>
  <property fmtid="{D5CDD505-2E9C-101B-9397-08002B2CF9AE}" pid="4" name="KSOTemplateDocerSaveRecord">
    <vt:lpwstr>eyJoZGlkIjoiZjhmNjQyMWJjY2U5ZTIxZmU0OWMxYThhNjg1ZmE5NWUiLCJ1c2VySWQiOiI1ODkwMjY4NzMifQ==</vt:lpwstr>
  </property>
</Properties>
</file>