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F2577">
      <w:pPr>
        <w:pageBreakBefore w:val="0"/>
        <w:kinsoku/>
        <w:overflowPunct/>
        <w:topLinePunct w:val="0"/>
        <w:bidi w:val="0"/>
        <w:spacing w:after="0" w:line="240" w:lineRule="auto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舍得酒业股份有限公司</w:t>
      </w:r>
    </w:p>
    <w:p w14:paraId="27D88B09">
      <w:pPr>
        <w:pageBreakBefore w:val="0"/>
        <w:kinsoku/>
        <w:overflowPunct/>
        <w:topLinePunct w:val="0"/>
        <w:bidi w:val="0"/>
        <w:spacing w:after="0" w:line="240" w:lineRule="auto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零星废旧物资（金属）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出售项目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二次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招标公告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资格预审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）</w:t>
      </w:r>
    </w:p>
    <w:p w14:paraId="11F5ACF8">
      <w:pPr>
        <w:pageBreakBefore w:val="0"/>
        <w:kinsoku/>
        <w:overflowPunct/>
        <w:topLinePunct w:val="0"/>
        <w:bidi w:val="0"/>
        <w:spacing w:after="0" w:line="240" w:lineRule="auto"/>
        <w:jc w:val="center"/>
        <w:rPr>
          <w:rFonts w:ascii="宋体" w:hAnsi="宋体" w:eastAsia="宋体" w:cs="宋体"/>
          <w:b/>
          <w:bCs/>
          <w:color w:val="auto"/>
          <w:kern w:val="44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项目编号：舍司招（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）ZC2-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004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号</w:t>
      </w:r>
    </w:p>
    <w:p w14:paraId="3D88F41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</w:rPr>
        <w:t>1.招标条件</w:t>
      </w:r>
    </w:p>
    <w:p w14:paraId="6EACDE2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本招标项目舍得酒业股份有限公司</w:t>
      </w:r>
      <w:r>
        <w:rPr>
          <w:rFonts w:hint="eastAsia"/>
          <w:color w:val="auto"/>
          <w:sz w:val="24"/>
          <w:szCs w:val="24"/>
          <w:lang w:val="en-US" w:eastAsia="zh-CN"/>
        </w:rPr>
        <w:t>零星</w:t>
      </w:r>
      <w:r>
        <w:rPr>
          <w:rFonts w:hint="eastAsia"/>
          <w:color w:val="auto"/>
          <w:sz w:val="24"/>
          <w:szCs w:val="24"/>
        </w:rPr>
        <w:t>废旧</w:t>
      </w:r>
      <w:r>
        <w:rPr>
          <w:rFonts w:hint="eastAsia"/>
          <w:color w:val="auto"/>
          <w:sz w:val="24"/>
          <w:szCs w:val="24"/>
          <w:lang w:eastAsia="zh-CN"/>
        </w:rPr>
        <w:t>（金属）</w:t>
      </w:r>
      <w:r>
        <w:rPr>
          <w:rFonts w:hint="eastAsia"/>
          <w:color w:val="auto"/>
          <w:sz w:val="24"/>
          <w:szCs w:val="24"/>
        </w:rPr>
        <w:t>出售项目，已经舍得酒业股份有限公司批准实施，招标人为舍得酒业股份有限公司（以下简称“卖方”）；现对该项目进行公开招标，诚邀国内符合条件的投标人（以下简称“买方”）</w:t>
      </w:r>
      <w:r>
        <w:rPr>
          <w:rFonts w:hint="eastAsia"/>
          <w:color w:val="auto"/>
          <w:sz w:val="24"/>
          <w:szCs w:val="24"/>
          <w:lang w:val="en-US" w:eastAsia="zh-CN"/>
        </w:rPr>
        <w:t>递交资格预审资料</w:t>
      </w:r>
      <w:r>
        <w:rPr>
          <w:rFonts w:hint="eastAsia"/>
          <w:color w:val="auto"/>
          <w:sz w:val="24"/>
          <w:szCs w:val="24"/>
        </w:rPr>
        <w:t>。</w:t>
      </w:r>
    </w:p>
    <w:p w14:paraId="558A4F1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2.</w:t>
      </w:r>
      <w:r>
        <w:rPr>
          <w:rFonts w:hint="eastAsia"/>
          <w:b/>
          <w:bCs/>
          <w:color w:val="auto"/>
          <w:sz w:val="24"/>
          <w:szCs w:val="24"/>
        </w:rPr>
        <w:t>项目概况</w:t>
      </w:r>
    </w:p>
    <w:p w14:paraId="3D4232F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.1项目名称：</w:t>
      </w:r>
      <w:r>
        <w:rPr>
          <w:rFonts w:hint="eastAsia"/>
          <w:color w:val="auto"/>
          <w:sz w:val="24"/>
          <w:szCs w:val="24"/>
          <w:lang w:val="en-US" w:eastAsia="zh-CN"/>
        </w:rPr>
        <w:t>零星废旧物资（金属）出售</w:t>
      </w:r>
      <w:r>
        <w:rPr>
          <w:rFonts w:hint="eastAsia"/>
          <w:color w:val="auto"/>
          <w:sz w:val="24"/>
          <w:szCs w:val="24"/>
        </w:rPr>
        <w:t>项目</w:t>
      </w:r>
    </w:p>
    <w:p w14:paraId="669B2DF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  <w:color w:val="auto"/>
          <w:sz w:val="24"/>
          <w:szCs w:val="24"/>
          <w:lang w:val="en-US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.2招标</w:t>
      </w:r>
      <w:r>
        <w:rPr>
          <w:rFonts w:hint="eastAsia"/>
          <w:color w:val="auto"/>
          <w:sz w:val="24"/>
          <w:szCs w:val="24"/>
          <w:lang w:val="en-US" w:eastAsia="zh-CN"/>
        </w:rPr>
        <w:t>概况：根据招标人生产管理需要，为切实保障仓库安全，需对2025-2026年度生产、技改、检修等过程中产生的零星废旧物资进行招标出售。</w:t>
      </w:r>
    </w:p>
    <w:p w14:paraId="5291B29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.3招标</w:t>
      </w:r>
      <w:r>
        <w:rPr>
          <w:rFonts w:hint="eastAsia"/>
          <w:color w:val="auto"/>
          <w:sz w:val="24"/>
          <w:szCs w:val="24"/>
          <w:lang w:val="en-US" w:eastAsia="zh-CN"/>
        </w:rPr>
        <w:t>内容、质量要求、出售数量及预算收益如下：（具体内容详见招标文件）</w:t>
      </w:r>
    </w:p>
    <w:tbl>
      <w:tblPr>
        <w:tblStyle w:val="5"/>
        <w:tblW w:w="78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5166"/>
        <w:gridCol w:w="1611"/>
      </w:tblGrid>
      <w:tr w14:paraId="5E756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13" w:type="dxa"/>
            <w:noWrap w:val="0"/>
            <w:vAlign w:val="center"/>
          </w:tcPr>
          <w:p w14:paraId="392E4D4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出售内容</w:t>
            </w:r>
          </w:p>
        </w:tc>
        <w:tc>
          <w:tcPr>
            <w:tcW w:w="5166" w:type="dxa"/>
            <w:noWrap w:val="0"/>
            <w:vAlign w:val="center"/>
          </w:tcPr>
          <w:p w14:paraId="398EC4F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废旧物资质量</w:t>
            </w:r>
          </w:p>
        </w:tc>
        <w:tc>
          <w:tcPr>
            <w:tcW w:w="1611" w:type="dxa"/>
            <w:noWrap w:val="0"/>
            <w:vAlign w:val="center"/>
          </w:tcPr>
          <w:p w14:paraId="5D1CED2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预估出售数量</w:t>
            </w:r>
          </w:p>
          <w:p w14:paraId="056F459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（吨/年）</w:t>
            </w:r>
          </w:p>
        </w:tc>
      </w:tr>
      <w:tr w14:paraId="1A384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113" w:type="dxa"/>
            <w:noWrap w:val="0"/>
            <w:vAlign w:val="center"/>
          </w:tcPr>
          <w:p w14:paraId="02C5E02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废旧金属</w:t>
            </w:r>
          </w:p>
        </w:tc>
        <w:tc>
          <w:tcPr>
            <w:tcW w:w="5166" w:type="dxa"/>
            <w:noWrap w:val="0"/>
            <w:vAlign w:val="center"/>
          </w:tcPr>
          <w:p w14:paraId="0B8BF0F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包括废铜、废铝、废机器设备、废办公设备等，</w:t>
            </w:r>
            <w:r>
              <w:rPr>
                <w:rFonts w:hint="eastAsia"/>
                <w:color w:val="auto"/>
                <w:sz w:val="22"/>
                <w:szCs w:val="22"/>
              </w:rPr>
              <w:t>质量以卖方废旧库现场的实物为准。</w:t>
            </w:r>
          </w:p>
        </w:tc>
        <w:tc>
          <w:tcPr>
            <w:tcW w:w="1611" w:type="dxa"/>
            <w:noWrap w:val="0"/>
            <w:vAlign w:val="center"/>
          </w:tcPr>
          <w:p w14:paraId="7267509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100</w:t>
            </w:r>
          </w:p>
        </w:tc>
      </w:tr>
    </w:tbl>
    <w:p w14:paraId="162980E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3.出货数量</w:t>
      </w:r>
      <w:r>
        <w:rPr>
          <w:rFonts w:hint="eastAsia"/>
          <w:color w:val="auto"/>
          <w:sz w:val="24"/>
          <w:szCs w:val="24"/>
          <w:lang w:val="en-US" w:eastAsia="zh-CN"/>
        </w:rPr>
        <w:t>：</w:t>
      </w:r>
      <w:r>
        <w:rPr>
          <w:rFonts w:hint="eastAsia"/>
          <w:color w:val="auto"/>
          <w:sz w:val="24"/>
          <w:szCs w:val="24"/>
        </w:rPr>
        <w:t>以</w:t>
      </w:r>
      <w:r>
        <w:rPr>
          <w:rFonts w:hint="eastAsia"/>
          <w:color w:val="auto"/>
          <w:sz w:val="24"/>
          <w:szCs w:val="24"/>
          <w:lang w:val="en-US" w:eastAsia="zh-CN"/>
        </w:rPr>
        <w:t>招标人</w:t>
      </w:r>
      <w:r>
        <w:rPr>
          <w:rFonts w:hint="eastAsia"/>
          <w:color w:val="auto"/>
          <w:sz w:val="24"/>
          <w:szCs w:val="24"/>
        </w:rPr>
        <w:t>电子计量衡计量结果为准</w:t>
      </w:r>
      <w:r>
        <w:rPr>
          <w:rFonts w:hint="eastAsia"/>
          <w:color w:val="auto"/>
          <w:sz w:val="24"/>
          <w:szCs w:val="24"/>
          <w:lang w:eastAsia="zh-CN"/>
        </w:rPr>
        <w:t>。</w:t>
      </w:r>
    </w:p>
    <w:p w14:paraId="00BBAB2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4.出货周期</w:t>
      </w:r>
      <w:r>
        <w:rPr>
          <w:rFonts w:hint="eastAsia"/>
          <w:color w:val="auto"/>
          <w:sz w:val="24"/>
          <w:szCs w:val="24"/>
          <w:lang w:val="en-US" w:eastAsia="zh-CN"/>
        </w:rPr>
        <w:t>：2025年7月1日起至2026年6月30日止，中标人根据招标人通知进行分批出货，每批次出货时间以招标人通知为准，中标人收到出货通知后48小时内（不可抗拒因素除外）完成当批次供货。</w:t>
      </w:r>
    </w:p>
    <w:p w14:paraId="75A566A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5.出货</w:t>
      </w:r>
      <w:r>
        <w:rPr>
          <w:rFonts w:hint="eastAsia"/>
          <w:b/>
          <w:bCs/>
          <w:color w:val="auto"/>
          <w:sz w:val="24"/>
          <w:szCs w:val="24"/>
        </w:rPr>
        <w:t>地址：</w:t>
      </w:r>
      <w:r>
        <w:rPr>
          <w:rFonts w:hint="eastAsia"/>
          <w:color w:val="auto"/>
          <w:sz w:val="24"/>
          <w:szCs w:val="24"/>
        </w:rPr>
        <w:t>四川省射洪市沱牌镇指定仓库</w:t>
      </w:r>
    </w:p>
    <w:p w14:paraId="5176DB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b/>
          <w:bCs/>
          <w:color w:val="auto"/>
          <w:sz w:val="24"/>
          <w:szCs w:val="24"/>
        </w:rPr>
        <w:t>.</w:t>
      </w: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以下条件属于资格审查必要合格条件</w:t>
      </w:r>
    </w:p>
    <w:p w14:paraId="7ACD738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.1资质及能力要求：</w:t>
      </w:r>
      <w:r>
        <w:rPr>
          <w:rFonts w:hint="eastAsia"/>
          <w:color w:val="auto"/>
          <w:sz w:val="24"/>
          <w:szCs w:val="24"/>
          <w:lang w:val="en-US" w:eastAsia="zh-CN"/>
        </w:rPr>
        <w:t>(1)</w:t>
      </w:r>
      <w:r>
        <w:rPr>
          <w:rFonts w:hint="eastAsia"/>
          <w:color w:val="auto"/>
          <w:sz w:val="24"/>
          <w:szCs w:val="24"/>
        </w:rPr>
        <w:t>投标人须具有独立法人资格并依法取得企业营业执照，经营范围涵盖再生资源回收，营业执照处于有效期</w:t>
      </w:r>
      <w:r>
        <w:rPr>
          <w:rFonts w:hint="eastAsia"/>
          <w:color w:val="auto"/>
          <w:sz w:val="24"/>
          <w:szCs w:val="24"/>
          <w:lang w:eastAsia="zh-CN"/>
        </w:rPr>
        <w:t>，</w:t>
      </w:r>
      <w:r>
        <w:rPr>
          <w:rFonts w:hint="eastAsia"/>
          <w:color w:val="auto"/>
          <w:sz w:val="24"/>
          <w:szCs w:val="24"/>
          <w:lang w:val="en-US" w:eastAsia="zh-CN"/>
        </w:rPr>
        <w:t>注册资金不低于人民币100万元。(2)</w:t>
      </w:r>
      <w:r>
        <w:rPr>
          <w:rFonts w:hint="eastAsia"/>
          <w:color w:val="auto"/>
          <w:sz w:val="24"/>
          <w:szCs w:val="24"/>
        </w:rPr>
        <w:t>已在四川省固体废物环境管理信息系统</w:t>
      </w: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</w:rPr>
        <w:t>https://rzsc.sczwfw.gov.cn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完成再生资源回收单位角色注册。</w:t>
      </w:r>
    </w:p>
    <w:p w14:paraId="7A90CC8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信誉要求：投标人在信用中国( http://www.creditchina.gov.cn )平台上无失信记录，没有因骗取中标或者严重违约以及发生重大安全事故等问题，被有关部门暂停投标资格并在暂停期内的不良记录。</w:t>
      </w:r>
    </w:p>
    <w:p w14:paraId="3551BE7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财务要求：提供近3年</w:t>
      </w:r>
      <w:r>
        <w:rPr>
          <w:rFonts w:hint="eastAsia"/>
          <w:color w:val="auto"/>
          <w:sz w:val="24"/>
          <w:szCs w:val="24"/>
          <w:lang w:val="en-US" w:eastAsia="zh-CN"/>
        </w:rPr>
        <w:t>的</w:t>
      </w:r>
      <w:r>
        <w:rPr>
          <w:rFonts w:hint="eastAsia"/>
          <w:color w:val="auto"/>
          <w:sz w:val="24"/>
          <w:szCs w:val="24"/>
        </w:rPr>
        <w:t>财务报告</w:t>
      </w:r>
      <w:r>
        <w:rPr>
          <w:rFonts w:hint="eastAsia"/>
          <w:color w:val="auto"/>
          <w:sz w:val="24"/>
          <w:szCs w:val="24"/>
          <w:lang w:val="en-US" w:eastAsia="zh-CN"/>
        </w:rPr>
        <w:t>或报表，</w:t>
      </w:r>
      <w:r>
        <w:rPr>
          <w:rFonts w:hint="eastAsia"/>
          <w:color w:val="auto"/>
          <w:sz w:val="24"/>
          <w:szCs w:val="24"/>
        </w:rPr>
        <w:t>净利润平均不亏损，</w:t>
      </w:r>
      <w:r>
        <w:rPr>
          <w:rFonts w:hint="eastAsia"/>
          <w:color w:val="auto"/>
          <w:sz w:val="24"/>
          <w:szCs w:val="24"/>
          <w:lang w:val="en-US" w:eastAsia="zh-CN"/>
        </w:rPr>
        <w:t>或</w:t>
      </w:r>
      <w:r>
        <w:rPr>
          <w:rFonts w:hint="eastAsia"/>
          <w:color w:val="auto"/>
          <w:sz w:val="24"/>
          <w:szCs w:val="24"/>
        </w:rPr>
        <w:t>有足够的资金能力来承担本项目的实施</w:t>
      </w:r>
      <w:r>
        <w:rPr>
          <w:rFonts w:hint="eastAsia"/>
          <w:color w:val="auto"/>
          <w:sz w:val="24"/>
          <w:szCs w:val="24"/>
          <w:lang w:val="en-US" w:eastAsia="zh-CN"/>
        </w:rPr>
        <w:t>证明资料</w:t>
      </w:r>
      <w:r>
        <w:rPr>
          <w:rFonts w:hint="eastAsia"/>
          <w:color w:val="auto"/>
          <w:sz w:val="24"/>
          <w:szCs w:val="24"/>
        </w:rPr>
        <w:t>。</w:t>
      </w:r>
    </w:p>
    <w:p w14:paraId="3250780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/>
          <w:color w:val="auto"/>
          <w:sz w:val="24"/>
          <w:szCs w:val="24"/>
          <w:highlight w:val="none"/>
        </w:rPr>
        <w:t>.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highlight w:val="none"/>
        </w:rPr>
        <w:t>业绩要求：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提供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202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highlight w:val="none"/>
        </w:rPr>
        <w:t>月1日至投标截止日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投标人承接过</w:t>
      </w:r>
      <w:r>
        <w:rPr>
          <w:rFonts w:hint="eastAsia"/>
          <w:color w:val="auto"/>
          <w:sz w:val="24"/>
          <w:szCs w:val="24"/>
          <w:highlight w:val="none"/>
        </w:rPr>
        <w:t>类似的合作成功案例不低于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highlight w:val="none"/>
        </w:rPr>
        <w:t>例。</w:t>
      </w:r>
    </w:p>
    <w:p w14:paraId="160D663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</w:rPr>
        <w:t>投标人资格证明文件中的重要内容没有失实或者弄虚作假</w:t>
      </w:r>
      <w:r>
        <w:rPr>
          <w:rFonts w:hint="eastAsia"/>
          <w:color w:val="auto"/>
          <w:sz w:val="24"/>
          <w:szCs w:val="24"/>
          <w:lang w:eastAsia="zh-CN"/>
        </w:rPr>
        <w:t>。</w:t>
      </w:r>
    </w:p>
    <w:p w14:paraId="22ED163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项目不接受挂靠、分包、转包、联合体单位参与投标。单位负责人为同一个的两个及两个以上的母公司、全资子公司及其控股公司或存在管理关系的，只能有一家参加本项目投标。</w:t>
      </w:r>
    </w:p>
    <w:p w14:paraId="06D1C51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7</w:t>
      </w:r>
      <w:r>
        <w:rPr>
          <w:rFonts w:hint="eastAsia"/>
          <w:color w:val="auto"/>
          <w:sz w:val="24"/>
          <w:szCs w:val="24"/>
        </w:rPr>
        <w:t>本次招标资格审查方式为资格</w:t>
      </w:r>
      <w:r>
        <w:rPr>
          <w:rFonts w:hint="eastAsia"/>
          <w:color w:val="auto"/>
          <w:sz w:val="24"/>
          <w:szCs w:val="24"/>
          <w:lang w:val="en-US" w:eastAsia="zh-CN"/>
        </w:rPr>
        <w:t>预</w:t>
      </w:r>
      <w:r>
        <w:rPr>
          <w:rFonts w:hint="eastAsia"/>
          <w:color w:val="auto"/>
          <w:sz w:val="24"/>
          <w:szCs w:val="24"/>
        </w:rPr>
        <w:t>审</w:t>
      </w:r>
      <w:r>
        <w:rPr>
          <w:rFonts w:hint="eastAsia"/>
          <w:color w:val="auto"/>
          <w:sz w:val="24"/>
          <w:szCs w:val="24"/>
          <w:lang w:eastAsia="zh-CN"/>
        </w:rPr>
        <w:t>，</w:t>
      </w:r>
      <w:r>
        <w:rPr>
          <w:rFonts w:hint="eastAsia"/>
          <w:color w:val="auto"/>
          <w:sz w:val="24"/>
          <w:szCs w:val="24"/>
        </w:rPr>
        <w:t>投标人须符合《资格预审必要合格条件标准》（见附件一）。</w:t>
      </w:r>
    </w:p>
    <w:p w14:paraId="1F20EC9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7.</w:t>
      </w:r>
      <w:r>
        <w:rPr>
          <w:rFonts w:hint="eastAsia"/>
          <w:b/>
          <w:bCs/>
          <w:color w:val="auto"/>
          <w:sz w:val="24"/>
          <w:szCs w:val="24"/>
        </w:rPr>
        <w:t>确定潜在投标人的方法</w:t>
      </w:r>
    </w:p>
    <w:p w14:paraId="75B0874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本项目资格预审采用合格制。投标人递交的资格预审文件（包括必要时的约谈或考察）经审查均合格的，入围正式投标。</w:t>
      </w:r>
    </w:p>
    <w:p w14:paraId="0BB776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8.资格预审文件的递交</w:t>
      </w:r>
    </w:p>
    <w:p w14:paraId="66EE52B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jc w:val="left"/>
        <w:textAlignment w:val="auto"/>
        <w:rPr>
          <w:rFonts w:hint="eastAsia"/>
          <w:color w:val="auto"/>
          <w:sz w:val="24"/>
          <w:szCs w:val="24"/>
        </w:rPr>
      </w:pPr>
      <w:bookmarkStart w:id="0" w:name="_GoBack"/>
      <w:r>
        <w:rPr>
          <w:rFonts w:hint="eastAsia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color w:val="auto"/>
          <w:sz w:val="24"/>
          <w:szCs w:val="24"/>
        </w:rPr>
        <w:t>.1有意向且符合上述条件的投标人，请登陆舍得酒业招采数字化平台(https://ssrm.shede.com.cn），点击页面顶部“一链网”参与项目报名, 并</w:t>
      </w:r>
      <w:r>
        <w:rPr>
          <w:rFonts w:hint="eastAsia"/>
          <w:color w:val="auto"/>
          <w:sz w:val="24"/>
          <w:szCs w:val="24"/>
          <w:lang w:val="en-US" w:eastAsia="zh-CN"/>
        </w:rPr>
        <w:t>于2025年5月7日9:00前</w:t>
      </w:r>
      <w:r>
        <w:rPr>
          <w:rFonts w:hint="eastAsia"/>
          <w:color w:val="auto"/>
          <w:sz w:val="24"/>
          <w:szCs w:val="24"/>
        </w:rPr>
        <w:t>按照“附件二投标预审资料提交模板”的要求提供资格预审盖章扫描文件及可编辑word版本。</w:t>
      </w:r>
    </w:p>
    <w:p w14:paraId="4D6641A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jc w:val="left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color w:val="auto"/>
          <w:sz w:val="24"/>
          <w:szCs w:val="24"/>
        </w:rPr>
        <w:t>.2报名截止后通过资格预审的投标人可获取招标文件并参加投标。</w:t>
      </w:r>
    </w:p>
    <w:bookmarkEnd w:id="0"/>
    <w:p w14:paraId="7D87017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9.</w:t>
      </w:r>
      <w:r>
        <w:rPr>
          <w:rFonts w:hint="eastAsia"/>
          <w:b/>
          <w:bCs/>
          <w:color w:val="auto"/>
          <w:sz w:val="24"/>
          <w:szCs w:val="24"/>
        </w:rPr>
        <w:t>投标保证金</w:t>
      </w:r>
    </w:p>
    <w:p w14:paraId="3327E7C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jc w:val="left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  <w:lang w:val="zh-CN" w:eastAsia="zh-CN"/>
        </w:rPr>
        <w:t>.1 投标保证金：</w:t>
      </w:r>
      <w:r>
        <w:rPr>
          <w:rFonts w:hint="default" w:ascii="Arial" w:hAnsi="Arial" w:cs="Arial"/>
          <w:color w:val="auto"/>
          <w:sz w:val="24"/>
          <w:szCs w:val="24"/>
          <w:lang w:val="en-US" w:eastAsia="zh-CN"/>
        </w:rPr>
        <w:t>¥</w:t>
      </w:r>
      <w:r>
        <w:rPr>
          <w:rFonts w:hint="eastAsia"/>
          <w:color w:val="auto"/>
          <w:sz w:val="24"/>
          <w:szCs w:val="24"/>
          <w:lang w:val="en-US" w:eastAsia="zh-CN"/>
        </w:rPr>
        <w:t>20000.00元（大写人民币：贰万元整）。投标人须于</w:t>
      </w:r>
      <w:r>
        <w:rPr>
          <w:rFonts w:hint="eastAsia"/>
          <w:color w:val="auto"/>
          <w:sz w:val="24"/>
          <w:szCs w:val="24"/>
          <w:lang w:val="en-US" w:eastAsia="zh-CN"/>
        </w:rPr>
        <w:t>2025年5月14日17:00前</w:t>
      </w:r>
      <w:r>
        <w:rPr>
          <w:rFonts w:hint="eastAsia"/>
          <w:color w:val="auto"/>
          <w:sz w:val="24"/>
          <w:szCs w:val="24"/>
          <w:lang w:val="en-US" w:eastAsia="zh-CN"/>
        </w:rPr>
        <w:t>（北京时间，以到账时间为准）以转账方式缴纳投标保证金，投标人转账时请在转账凭证用途栏上备注：ZC2-004号投标保证金。投标保证金缴纳后登陆舍得酒业招采数字化平台（网</w: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t>址：</w: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fldChar w:fldCharType="begin"/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instrText xml:space="preserve"> HYPERLINK "https://ssrm.shede.com.cn）点击页面顶部\“一链网\”，在截至时间前上传转账凭证。" </w:instrTex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kern w:val="1"/>
          <w:sz w:val="24"/>
          <w:szCs w:val="24"/>
          <w:highlight w:val="none"/>
          <w:u w:val="none"/>
          <w:lang w:val="en-US" w:eastAsia="zh-CN" w:bidi="ar-SA"/>
        </w:rPr>
        <w:t>https://ssrm.shede.com.cn）点击页面顶部“一链网”，在截至时间前上传转账凭证。</w: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fldChar w:fldCharType="end"/>
      </w:r>
    </w:p>
    <w:p w14:paraId="1FC4A12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val="zh-CN" w:eastAsia="zh-CN"/>
        </w:rPr>
      </w:pPr>
      <w:r>
        <w:rPr>
          <w:rFonts w:hint="eastAsia"/>
          <w:color w:val="auto"/>
          <w:sz w:val="24"/>
          <w:szCs w:val="24"/>
          <w:lang w:val="zh-CN" w:eastAsia="zh-CN"/>
        </w:rPr>
        <w:t>投标保证金缴纳账户信息如下：</w:t>
      </w:r>
    </w:p>
    <w:p w14:paraId="36FA582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val="zh-CN" w:eastAsia="zh-CN"/>
        </w:rPr>
      </w:pPr>
      <w:r>
        <w:rPr>
          <w:rFonts w:hint="eastAsia"/>
          <w:color w:val="auto"/>
          <w:sz w:val="24"/>
          <w:szCs w:val="24"/>
          <w:lang w:val="zh-CN" w:eastAsia="zh-CN"/>
        </w:rPr>
        <w:t>开户单位：舍得酒业股份有限公司</w:t>
      </w:r>
    </w:p>
    <w:p w14:paraId="0045EA9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val="zh-CN" w:eastAsia="zh-CN"/>
        </w:rPr>
      </w:pPr>
      <w:r>
        <w:rPr>
          <w:rFonts w:hint="eastAsia"/>
          <w:color w:val="auto"/>
          <w:sz w:val="24"/>
          <w:szCs w:val="24"/>
          <w:lang w:val="zh-CN" w:eastAsia="zh-CN"/>
        </w:rPr>
        <w:t>开户银行：中国工商银行射洪支行</w:t>
      </w:r>
    </w:p>
    <w:p w14:paraId="359E65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zh-CN" w:eastAsia="zh-CN"/>
        </w:rPr>
        <w:t>银行帐号：2310 4641 0902 2509 624。</w:t>
      </w:r>
    </w:p>
    <w:p w14:paraId="5C5AFB8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.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 xml:space="preserve"> 保证金退还：若未中标，招标人确定中标人后</w:t>
      </w:r>
      <w:r>
        <w:rPr>
          <w:color w:val="auto"/>
          <w:sz w:val="24"/>
          <w:szCs w:val="24"/>
        </w:rPr>
        <w:t>30</w:t>
      </w:r>
      <w:r>
        <w:rPr>
          <w:rFonts w:hint="eastAsia"/>
          <w:color w:val="auto"/>
          <w:sz w:val="24"/>
          <w:szCs w:val="24"/>
        </w:rPr>
        <w:t>日内一次性不计利息按原渠道退还该投标保证金；若中标，则投标保证金转为合同履约保证金，履约完毕，</w:t>
      </w:r>
      <w:r>
        <w:rPr>
          <w:rFonts w:hint="eastAsia"/>
          <w:color w:val="auto"/>
          <w:sz w:val="24"/>
          <w:szCs w:val="24"/>
          <w:lang w:val="en-US" w:eastAsia="zh-CN"/>
        </w:rPr>
        <w:t>且投标人无任何违约行为，</w:t>
      </w:r>
      <w:r>
        <w:rPr>
          <w:rFonts w:hint="eastAsia"/>
          <w:color w:val="auto"/>
          <w:sz w:val="24"/>
          <w:szCs w:val="24"/>
        </w:rPr>
        <w:t>招标人返还履约保证金（不计利息）。若投标人在投标过程中存在串标、围标或中标后拒签合同等违法违规行为，招标人有权取消其中标资格，并没收其投标保证金。</w:t>
      </w:r>
    </w:p>
    <w:p w14:paraId="692482A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10.招标文件获取方式</w:t>
      </w:r>
    </w:p>
    <w:p w14:paraId="70B64A0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登陆舍得酒业招采数字化平台（网址：https://ssrm.shede.com.cn），点击页面顶部“一链网”获取招标文件。</w:t>
      </w:r>
    </w:p>
    <w:p w14:paraId="69011AE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11.投标文件递交方式</w:t>
      </w:r>
    </w:p>
    <w:p w14:paraId="6593E48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登陆舍得酒业招采数字化平台（网址： https://ssrm.shede.com.cn ）点击页面顶部“一链网”，最迟</w:t>
      </w:r>
      <w:r>
        <w:rPr>
          <w:rFonts w:hint="eastAsia"/>
          <w:color w:val="auto"/>
          <w:sz w:val="24"/>
          <w:szCs w:val="24"/>
          <w:lang w:val="en-US" w:eastAsia="zh-CN"/>
        </w:rPr>
        <w:t>2025年5月16日14:00</w:t>
      </w:r>
      <w:r>
        <w:rPr>
          <w:rFonts w:hint="eastAsia"/>
          <w:color w:val="auto"/>
          <w:sz w:val="24"/>
          <w:szCs w:val="24"/>
          <w:lang w:val="en-US" w:eastAsia="zh-CN"/>
        </w:rPr>
        <w:t>前递交投标文件。</w:t>
      </w:r>
    </w:p>
    <w:p w14:paraId="6F8818C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2.</w:t>
      </w:r>
      <w:r>
        <w:rPr>
          <w:rFonts w:hint="eastAsia"/>
          <w:b/>
          <w:bCs/>
          <w:color w:val="auto"/>
          <w:sz w:val="24"/>
          <w:szCs w:val="24"/>
        </w:rPr>
        <w:t>联系方式</w:t>
      </w:r>
    </w:p>
    <w:p w14:paraId="12AC2C0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报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/>
          <w:color w:val="auto"/>
          <w:sz w:val="24"/>
          <w:szCs w:val="24"/>
        </w:rPr>
        <w:t>名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/>
          <w:color w:val="auto"/>
          <w:sz w:val="24"/>
          <w:szCs w:val="24"/>
        </w:rPr>
        <w:t>联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/>
          <w:color w:val="auto"/>
          <w:sz w:val="24"/>
          <w:szCs w:val="24"/>
        </w:rPr>
        <w:t>系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/>
          <w:color w:val="auto"/>
          <w:sz w:val="24"/>
          <w:szCs w:val="24"/>
        </w:rPr>
        <w:t>人：</w:t>
      </w:r>
      <w:r>
        <w:rPr>
          <w:rFonts w:hint="eastAsia"/>
          <w:color w:val="auto"/>
          <w:sz w:val="24"/>
          <w:szCs w:val="24"/>
          <w:lang w:val="en-US" w:eastAsia="zh-CN"/>
        </w:rPr>
        <w:t>宋</w:t>
      </w:r>
      <w:r>
        <w:rPr>
          <w:rFonts w:hint="eastAsia"/>
          <w:color w:val="auto"/>
          <w:sz w:val="24"/>
          <w:szCs w:val="24"/>
        </w:rPr>
        <w:t xml:space="preserve">女士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</w:t>
      </w:r>
      <w:r>
        <w:rPr>
          <w:rFonts w:hint="eastAsia"/>
          <w:color w:val="auto"/>
          <w:sz w:val="24"/>
          <w:szCs w:val="24"/>
        </w:rPr>
        <w:t>联系电话：</w:t>
      </w:r>
      <w:r>
        <w:rPr>
          <w:rFonts w:hint="eastAsia"/>
          <w:color w:val="auto"/>
          <w:sz w:val="24"/>
          <w:szCs w:val="24"/>
          <w:lang w:val="en-US" w:eastAsia="zh-CN"/>
        </w:rPr>
        <w:t>18280868364</w:t>
      </w:r>
      <w:r>
        <w:rPr>
          <w:rFonts w:hint="eastAsia"/>
          <w:color w:val="auto"/>
          <w:sz w:val="24"/>
          <w:szCs w:val="24"/>
        </w:rPr>
        <w:t xml:space="preserve">  </w:t>
      </w:r>
    </w:p>
    <w:p w14:paraId="4683F20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现场勘查联系人：李先生  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/>
          <w:color w:val="auto"/>
          <w:sz w:val="24"/>
          <w:szCs w:val="24"/>
        </w:rPr>
        <w:t>联系电话：13980189489</w:t>
      </w:r>
    </w:p>
    <w:p w14:paraId="785D492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地  址：四川省射洪市沱牌镇沱牌大道999号（舍得酒业招采二部）</w:t>
      </w:r>
    </w:p>
    <w:p w14:paraId="0CF0DB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13.</w:t>
      </w:r>
      <w:r>
        <w:rPr>
          <w:rFonts w:hint="eastAsia"/>
          <w:b/>
          <w:bCs/>
          <w:color w:val="auto"/>
          <w:sz w:val="24"/>
          <w:szCs w:val="24"/>
        </w:rPr>
        <w:t>发布公告的媒介：</w:t>
      </w:r>
    </w:p>
    <w:p w14:paraId="6B011BD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本招标公告在如下网站发布</w:t>
      </w:r>
      <w:r>
        <w:rPr>
          <w:rFonts w:hint="eastAsia"/>
          <w:color w:val="auto"/>
          <w:sz w:val="24"/>
          <w:szCs w:val="24"/>
          <w:lang w:eastAsia="zh-CN"/>
        </w:rPr>
        <w:t>，</w:t>
      </w:r>
      <w:r>
        <w:rPr>
          <w:rFonts w:hint="eastAsia"/>
          <w:color w:val="auto"/>
          <w:sz w:val="24"/>
          <w:szCs w:val="24"/>
        </w:rPr>
        <w:t>公告有效期至本项目开标当日09:00截止。</w:t>
      </w:r>
    </w:p>
    <w:p w14:paraId="410C3AA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舍得酒业股份有限公司官网（http://www.tuopaishede.cn）</w:t>
      </w:r>
    </w:p>
    <w:p w14:paraId="2A86D1B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中国招标采购导航网（http://www.okcis.cn）</w:t>
      </w:r>
    </w:p>
    <w:p w14:paraId="5441C76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ind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中国采购与招标网（http://www.chinabidding.com.cn）</w:t>
      </w:r>
    </w:p>
    <w:p w14:paraId="03C68B0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14.附件</w:t>
      </w:r>
    </w:p>
    <w:p w14:paraId="0AC9DB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附件一：资格预审必要合格条件标准（点击下载）</w:t>
      </w:r>
    </w:p>
    <w:p w14:paraId="504B86F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附件二：投标预审资料提交模板（点击下载）</w:t>
      </w:r>
    </w:p>
    <w:p w14:paraId="3B77A42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eastAsia="zh-CN"/>
        </w:rPr>
      </w:pPr>
    </w:p>
    <w:p w14:paraId="14DFF2B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eastAsia="zh-CN"/>
        </w:rPr>
      </w:pPr>
    </w:p>
    <w:p w14:paraId="606BC60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0" w:lineRule="exact"/>
        <w:textAlignment w:val="auto"/>
        <w:rPr>
          <w:rFonts w:hint="eastAsia"/>
          <w:color w:val="auto"/>
          <w:sz w:val="24"/>
          <w:szCs w:val="24"/>
          <w:lang w:eastAsia="zh-CN"/>
        </w:rPr>
      </w:pPr>
    </w:p>
    <w:p w14:paraId="25AF9C6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      </w:t>
      </w:r>
      <w:r>
        <w:rPr>
          <w:rFonts w:hint="eastAsia"/>
          <w:color w:val="auto"/>
          <w:sz w:val="24"/>
          <w:szCs w:val="24"/>
        </w:rPr>
        <w:t>舍得酒业股份有限公司</w:t>
      </w:r>
    </w:p>
    <w:p w14:paraId="09F48FD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宋体" w:hAnsi="宋体" w:cs="宋体" w:eastAsiaTheme="minorEastAsia"/>
          <w:bCs/>
          <w:color w:val="auto"/>
          <w:kern w:val="1"/>
          <w:szCs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          2025年4月21日</w:t>
      </w:r>
    </w:p>
    <w:p w14:paraId="3291284D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4330D"/>
    <w:rsid w:val="53B4330D"/>
    <w:rsid w:val="5F7B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left" w:pos="840"/>
        <w:tab w:val="right" w:leader="dot" w:pos="9061"/>
      </w:tabs>
      <w:spacing w:before="120" w:after="120"/>
    </w:pPr>
    <w:rPr>
      <w:b/>
      <w:bCs/>
      <w:caps/>
      <w:sz w:val="20"/>
      <w:szCs w:val="20"/>
    </w:rPr>
  </w:style>
  <w:style w:type="paragraph" w:styleId="3">
    <w:name w:val="Plain Text"/>
    <w:basedOn w:val="1"/>
    <w:qFormat/>
    <w:uiPriority w:val="0"/>
    <w:pPr>
      <w:widowControl w:val="0"/>
      <w:spacing w:after="0" w:line="240" w:lineRule="auto"/>
      <w:jc w:val="both"/>
    </w:pPr>
    <w:rPr>
      <w:rFonts w:ascii="宋体" w:hAnsi="宋体" w:cs="Courier New"/>
      <w:color w:val="000000"/>
      <w:kern w:val="1"/>
      <w:sz w:val="21"/>
      <w:szCs w:val="21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2025-04-21T01:56:00Z</dcterms:created>
  <dc:creator>swl</dc:creator>
  <cp:lastModifiedBy>swl</cp:lastModifiedBy>
  <dcterms:modified xsi:type="dcterms:W3CDTF">2025-04-21T02:20:26Z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950E5E1E683A4CBC815B4FD1B99F2E27_11</vt:lpwstr>
  </property>
  <property fmtid="{D5CDD505-2E9C-101B-9397-08002B2CF9AE}" pid="4" name="KSOTemplateDocerSaveRecord">
    <vt:lpwstr>eyJoZGlkIjoiNjM2MmQ2OTZiODQzMGIwZGIxOGJiZTA0MGZiNDA5MWYiLCJ1c2VySWQiOiIzMTQxNTExOSJ9</vt:lpwstr>
  </property>
</Properties>
</file>