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5A9FD">
      <w:pPr>
        <w:pStyle w:val="12"/>
        <w:spacing w:line="400" w:lineRule="exact"/>
        <w:jc w:val="center"/>
        <w:rPr>
          <w:rFonts w:hint="eastAsia" w:ascii="宋体" w:hAnsi="宋体" w:eastAsia="宋体" w:cs="宋体"/>
          <w:b/>
          <w:bCs/>
          <w:caps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aps w:val="0"/>
          <w:sz w:val="28"/>
          <w:szCs w:val="28"/>
          <w:lang w:val="zh-CN"/>
        </w:rPr>
        <w:t>舍得酒业股份有限公司</w:t>
      </w:r>
    </w:p>
    <w:p w14:paraId="2216C3E0">
      <w:pPr>
        <w:pStyle w:val="12"/>
        <w:spacing w:line="400" w:lineRule="exact"/>
        <w:jc w:val="center"/>
        <w:rPr>
          <w:rFonts w:hint="eastAsia" w:ascii="宋体" w:hAnsi="宋体" w:eastAsia="宋体" w:cs="宋体"/>
          <w:b/>
          <w:bCs/>
          <w:cap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aps w:val="0"/>
          <w:sz w:val="28"/>
          <w:szCs w:val="28"/>
          <w:lang w:val="en-US" w:eastAsia="zh-CN"/>
        </w:rPr>
        <w:t>舍得酒业黄沙及永和智能酿造区建设项目-短沟湾边坡治理</w:t>
      </w:r>
    </w:p>
    <w:p w14:paraId="7F533A52">
      <w:pPr>
        <w:pStyle w:val="12"/>
        <w:spacing w:line="400" w:lineRule="exact"/>
        <w:jc w:val="center"/>
        <w:rPr>
          <w:rFonts w:hint="eastAsia" w:ascii="宋体" w:hAnsi="宋体" w:eastAsia="宋体" w:cs="宋体"/>
          <w:b/>
          <w:bCs/>
          <w:cap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aps w:val="0"/>
          <w:sz w:val="28"/>
          <w:szCs w:val="28"/>
          <w:lang w:val="en-US" w:eastAsia="zh-CN"/>
        </w:rPr>
        <w:t>舍得酒业黄沙及永和智能酿造区建设项目-短沟湾储酒库（一期）</w:t>
      </w:r>
    </w:p>
    <w:p w14:paraId="7E85F818">
      <w:pPr>
        <w:pStyle w:val="12"/>
        <w:spacing w:line="400" w:lineRule="exact"/>
        <w:jc w:val="center"/>
        <w:rPr>
          <w:rFonts w:hint="default" w:ascii="宋体" w:hAnsi="宋体" w:eastAsia="宋体" w:cs="宋体"/>
          <w:b/>
          <w:bCs/>
          <w:cap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aps w:val="0"/>
          <w:sz w:val="28"/>
          <w:szCs w:val="28"/>
          <w:lang w:val="en-US" w:eastAsia="zh-CN"/>
        </w:rPr>
        <w:t>监理服务</w:t>
      </w:r>
      <w:r>
        <w:rPr>
          <w:rFonts w:hint="eastAsia" w:ascii="宋体" w:hAnsi="宋体" w:eastAsia="宋体" w:cs="宋体"/>
          <w:b/>
          <w:bCs/>
          <w:caps w:val="0"/>
          <w:sz w:val="28"/>
          <w:szCs w:val="28"/>
          <w:lang w:val="zh-CN"/>
        </w:rPr>
        <w:t>招标公告</w:t>
      </w:r>
      <w:r>
        <w:rPr>
          <w:rFonts w:hint="eastAsia" w:cs="宋体"/>
          <w:b/>
          <w:bCs/>
          <w:caps w:val="0"/>
          <w:sz w:val="28"/>
          <w:szCs w:val="28"/>
          <w:lang w:val="zh-CN"/>
        </w:rPr>
        <w:t>（</w:t>
      </w:r>
      <w:r>
        <w:rPr>
          <w:rFonts w:hint="eastAsia" w:cs="宋体"/>
          <w:b/>
          <w:bCs/>
          <w:caps w:val="0"/>
          <w:sz w:val="28"/>
          <w:szCs w:val="28"/>
          <w:lang w:val="en-US" w:eastAsia="zh-CN"/>
        </w:rPr>
        <w:t>资格预审）</w:t>
      </w:r>
    </w:p>
    <w:p w14:paraId="752322A6">
      <w:pPr>
        <w:tabs>
          <w:tab w:val="right" w:leader="dot" w:pos="9471"/>
        </w:tabs>
        <w:autoSpaceDE w:val="0"/>
        <w:autoSpaceDN w:val="0"/>
        <w:adjustRightInd w:val="0"/>
        <w:spacing w:line="480" w:lineRule="exact"/>
        <w:ind w:firstLine="480" w:firstLineChars="200"/>
        <w:jc w:val="center"/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highlight w:val="none"/>
          <w:lang w:val="zh-CN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/>
        </w:rPr>
        <w:t>招标编号：舍司招（202</w:t>
      </w:r>
      <w:r>
        <w:rPr>
          <w:rFonts w:hint="eastAsia" w:ascii="宋体" w:hAnsi="宋体" w:cs="宋体"/>
          <w:caps w:val="0"/>
          <w:smallCaps w:val="0"/>
          <w:color w:val="auto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/>
        </w:rPr>
        <w:t>）ZC2-0</w:t>
      </w:r>
      <w:r>
        <w:rPr>
          <w:rFonts w:hint="eastAsia" w:ascii="宋体" w:hAnsi="宋体" w:cs="宋体"/>
          <w:caps w:val="0"/>
          <w:smallCaps w:val="0"/>
          <w:color w:val="auto"/>
          <w:kern w:val="0"/>
          <w:sz w:val="24"/>
          <w:lang w:val="en-US" w:eastAsia="zh-CN"/>
        </w:rPr>
        <w:t>15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highlight w:val="none"/>
          <w:lang w:val="zh-CN"/>
        </w:rPr>
        <w:t>号</w:t>
      </w:r>
    </w:p>
    <w:p w14:paraId="42792162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</w:rPr>
      </w:pPr>
      <w:bookmarkStart w:id="0" w:name="_Toc720"/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</w:rPr>
        <w:t>1．招标条件</w:t>
      </w:r>
      <w:bookmarkEnd w:id="0"/>
    </w:p>
    <w:p w14:paraId="0318CA71">
      <w:pPr>
        <w:spacing w:line="460" w:lineRule="exact"/>
        <w:ind w:firstLine="480"/>
        <w:jc w:val="left"/>
        <w:textAlignment w:val="auto"/>
        <w:rPr>
          <w:rFonts w:hint="eastAsia" w:ascii="宋体" w:hAnsi="宋体" w:eastAsia="宋体" w:cs="宋体"/>
          <w:caps w:val="0"/>
          <w:smallCaps w:val="0"/>
          <w:sz w:val="24"/>
        </w:rPr>
      </w:pPr>
      <w:bookmarkStart w:id="1" w:name="_Toc14033"/>
      <w:r>
        <w:rPr>
          <w:rFonts w:hint="eastAsia" w:ascii="宋体" w:hAnsi="宋体" w:eastAsia="宋体" w:cs="宋体"/>
          <w:caps w:val="0"/>
          <w:smallCaps w:val="0"/>
          <w:sz w:val="24"/>
        </w:rPr>
        <w:t>本招标项目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舍得酒业黄沙及永和智能酿造区建设项目-短沟湾边坡治理/舍得酒业黄沙及永和智能酿造区建设项目-短沟湾储酒库（一期）监理服务</w:t>
      </w:r>
      <w:r>
        <w:rPr>
          <w:rFonts w:hint="eastAsia" w:ascii="宋体" w:hAnsi="宋体" w:eastAsia="宋体" w:cs="宋体"/>
          <w:caps w:val="0"/>
          <w:smallCaps w:val="0"/>
          <w:sz w:val="24"/>
          <w:u w:val="none"/>
        </w:rPr>
        <w:t>，</w:t>
      </w:r>
      <w:r>
        <w:rPr>
          <w:rFonts w:hint="eastAsia" w:ascii="宋体" w:hAnsi="宋体" w:eastAsia="宋体" w:cs="宋体"/>
          <w:caps w:val="0"/>
          <w:smallCaps w:val="0"/>
          <w:sz w:val="24"/>
        </w:rPr>
        <w:t xml:space="preserve">已由 </w:t>
      </w:r>
      <w:r>
        <w:rPr>
          <w:rFonts w:hint="eastAsia" w:ascii="宋体" w:hAnsi="宋体" w:eastAsia="宋体" w:cs="宋体"/>
          <w:caps w:val="0"/>
          <w:smallCaps w:val="0"/>
          <w:sz w:val="24"/>
          <w:u w:val="single"/>
        </w:rPr>
        <w:t>舍得酒业股份有限公司</w:t>
      </w:r>
      <w:r>
        <w:rPr>
          <w:rFonts w:hint="eastAsia" w:ascii="宋体" w:hAnsi="宋体" w:eastAsia="宋体" w:cs="宋体"/>
          <w:caps w:val="0"/>
          <w:smallCaps w:val="0"/>
          <w:sz w:val="24"/>
        </w:rPr>
        <w:t>批准建设。招标人为</w:t>
      </w:r>
      <w:bookmarkStart w:id="2" w:name="_Hlk51439236"/>
      <w:r>
        <w:rPr>
          <w:rFonts w:hint="eastAsia" w:ascii="宋体" w:hAnsi="宋体" w:eastAsia="宋体" w:cs="宋体"/>
          <w:caps w:val="0"/>
          <w:smallCaps w:val="0"/>
          <w:sz w:val="24"/>
          <w:u w:val="single"/>
        </w:rPr>
        <w:t>舍得酒业股份有限公司</w:t>
      </w:r>
      <w:bookmarkEnd w:id="2"/>
      <w:r>
        <w:rPr>
          <w:rFonts w:hint="eastAsia" w:ascii="宋体" w:hAnsi="宋体" w:eastAsia="宋体" w:cs="宋体"/>
          <w:caps w:val="0"/>
          <w:smallCaps w:val="0"/>
          <w:sz w:val="24"/>
        </w:rPr>
        <w:t>，资金来源为</w:t>
      </w:r>
      <w:r>
        <w:rPr>
          <w:rFonts w:hint="eastAsia" w:ascii="宋体" w:hAnsi="宋体" w:eastAsia="宋体" w:cs="宋体"/>
          <w:caps w:val="0"/>
          <w:smallCaps w:val="0"/>
          <w:sz w:val="24"/>
          <w:u w:val="single"/>
        </w:rPr>
        <w:t>企业自筹</w:t>
      </w:r>
      <w:r>
        <w:rPr>
          <w:rFonts w:hint="eastAsia" w:ascii="宋体" w:hAnsi="宋体" w:eastAsia="宋体" w:cs="宋体"/>
          <w:caps w:val="0"/>
          <w:smallCaps w:val="0"/>
          <w:sz w:val="24"/>
        </w:rPr>
        <w:t>，出资比例</w:t>
      </w:r>
      <w:r>
        <w:rPr>
          <w:rFonts w:hint="eastAsia" w:ascii="宋体" w:hAnsi="宋体" w:eastAsia="宋体" w:cs="宋体"/>
          <w:caps w:val="0"/>
          <w:smallCaps w:val="0"/>
          <w:sz w:val="24"/>
          <w:u w:val="single"/>
        </w:rPr>
        <w:t>100%</w:t>
      </w:r>
      <w:r>
        <w:rPr>
          <w:rFonts w:hint="eastAsia" w:ascii="宋体" w:hAnsi="宋体" w:eastAsia="宋体" w:cs="宋体"/>
          <w:caps w:val="0"/>
          <w:smallCaps w:val="0"/>
          <w:sz w:val="24"/>
        </w:rPr>
        <w:t>，项目已具备招标条件，现对</w:t>
      </w:r>
      <w:r>
        <w:rPr>
          <w:rFonts w:hint="eastAsia" w:ascii="宋体" w:hAnsi="宋体" w:eastAsia="宋体" w:cs="宋体"/>
          <w:caps w:val="0"/>
          <w:smallCaps w:val="0"/>
          <w:sz w:val="24"/>
          <w:u w:val="single"/>
        </w:rPr>
        <w:t>该项目的工程监理</w:t>
      </w:r>
      <w:r>
        <w:rPr>
          <w:rFonts w:hint="eastAsia" w:ascii="宋体" w:hAnsi="宋体" w:eastAsia="宋体" w:cs="宋体"/>
          <w:caps w:val="0"/>
          <w:smallCaps w:val="0"/>
          <w:sz w:val="24"/>
        </w:rPr>
        <w:t>进行公开招标。</w:t>
      </w:r>
    </w:p>
    <w:p w14:paraId="4CA4A891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</w:rPr>
        <w:t>2．项目概况与</w:t>
      </w: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lang w:val="en-US" w:eastAsia="zh-CN"/>
        </w:rPr>
        <w:t>监理</w:t>
      </w:r>
      <w:r>
        <w:rPr>
          <w:rFonts w:hint="eastAsia" w:ascii="宋体" w:hAnsi="宋体" w:eastAsia="宋体" w:cs="宋体"/>
          <w:b/>
          <w:bCs/>
          <w:caps w:val="0"/>
          <w:smallCaps w:val="0"/>
          <w:sz w:val="24"/>
        </w:rPr>
        <w:t>范围</w:t>
      </w:r>
      <w:bookmarkEnd w:id="1"/>
    </w:p>
    <w:p w14:paraId="5C3D2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hint="eastAsia" w:ascii="宋体" w:hAnsi="宋体" w:eastAsia="宋体" w:cs="宋体"/>
          <w:b/>
          <w:bCs/>
          <w:caps w:val="0"/>
          <w:smallCaps w:val="0"/>
          <w:color w:val="auto"/>
          <w:sz w:val="24"/>
          <w:lang w:val="en-US" w:eastAsia="zh-CN"/>
        </w:rPr>
      </w:pPr>
      <w:bookmarkStart w:id="3" w:name="_Toc31566"/>
      <w:r>
        <w:rPr>
          <w:rFonts w:hint="eastAsia" w:ascii="宋体" w:hAnsi="宋体" w:eastAsia="宋体" w:cs="宋体"/>
          <w:b/>
          <w:bCs/>
          <w:caps w:val="0"/>
          <w:smallCaps w:val="0"/>
          <w:color w:val="auto"/>
          <w:sz w:val="24"/>
        </w:rPr>
        <w:t>2.1</w:t>
      </w:r>
      <w:bookmarkStart w:id="4" w:name="_Hlk49002007"/>
      <w:r>
        <w:rPr>
          <w:rFonts w:hint="eastAsia" w:ascii="宋体" w:hAnsi="宋体" w:eastAsia="宋体" w:cs="宋体"/>
          <w:b/>
          <w:bCs/>
          <w:caps w:val="0"/>
          <w:smallCaps w:val="0"/>
          <w:color w:val="auto"/>
          <w:sz w:val="24"/>
          <w:lang w:val="en-US" w:eastAsia="zh-CN"/>
        </w:rPr>
        <w:t xml:space="preserve">项目概况 </w:t>
      </w:r>
    </w:p>
    <w:p w14:paraId="0C3F2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outlineLvl w:val="2"/>
        <w:rPr>
          <w:rFonts w:hint="default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>项目位于</w:t>
      </w:r>
      <w:r>
        <w:rPr>
          <w:rFonts w:hint="eastAsia" w:ascii="宋体" w:hAnsi="宋体" w:cs="宋体"/>
          <w:sz w:val="24"/>
          <w:highlight w:val="none"/>
          <w:lang w:val="zh-CN"/>
        </w:rPr>
        <w:t>四川省</w:t>
      </w:r>
      <w:r>
        <w:rPr>
          <w:rFonts w:hint="eastAsia" w:ascii="宋体" w:hAnsi="宋体" w:cs="宋体"/>
          <w:sz w:val="24"/>
          <w:highlight w:val="none"/>
          <w:lang w:val="en-US"/>
        </w:rPr>
        <w:t>遂宁市</w:t>
      </w:r>
      <w:r>
        <w:rPr>
          <w:rFonts w:hint="eastAsia" w:ascii="宋体" w:hAnsi="宋体" w:cs="宋体"/>
          <w:sz w:val="24"/>
          <w:highlight w:val="none"/>
          <w:lang w:val="zh-CN"/>
        </w:rPr>
        <w:t>射洪市沱牌镇沱牌大道999号，建设场地</w:t>
      </w:r>
      <w:r>
        <w:rPr>
          <w:rFonts w:hint="eastAsia" w:ascii="宋体" w:hAnsi="宋体" w:cs="宋体"/>
          <w:sz w:val="24"/>
          <w:highlight w:val="none"/>
        </w:rPr>
        <w:t>位</w:t>
      </w:r>
      <w:r>
        <w:rPr>
          <w:rFonts w:hint="eastAsia" w:ascii="宋体" w:hAnsi="宋体" w:cs="宋体"/>
          <w:sz w:val="24"/>
          <w:highlight w:val="none"/>
          <w:lang w:val="zh-CN"/>
        </w:rPr>
        <w:t>于</w:t>
      </w:r>
      <w:r>
        <w:rPr>
          <w:rFonts w:hint="eastAsia" w:ascii="宋体" w:hAnsi="宋体" w:cs="宋体"/>
          <w:sz w:val="24"/>
          <w:highlight w:val="none"/>
          <w:lang w:val="en-US"/>
        </w:rPr>
        <w:t>大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佛路西侧。</w:t>
      </w:r>
      <w:r>
        <w:rPr>
          <w:rFonts w:hint="eastAsia" w:ascii="宋体" w:hAnsi="宋体" w:cs="宋体"/>
          <w:sz w:val="24"/>
          <w:highlight w:val="none"/>
          <w:lang w:val="zh-CN"/>
        </w:rPr>
        <w:t>舍得酒业黄沙及永和智能酿造区建设项目（短沟湾半敞开式酒库）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，由12栋酒库、1栋休息室、1栋空压配电房、1栋酒库辅助楼组成，耐火等级二级，结构类型为框排架、框架结构，建筑面积52202.27㎡，计容面积101862.12㎡，生产火灾危险性为甲类。其中一期建设10#-12#半敞开式酒库、酒库辅助楼、空压配电房、消防动力中心及冷却水循环站、消防水池等附属设施。具体详施工设计图</w:t>
      </w:r>
      <w:r>
        <w:rPr>
          <w:rFonts w:hint="eastAsia" w:ascii="宋体" w:hAnsi="宋体" w:cs="宋体"/>
          <w:sz w:val="24"/>
          <w:highlight w:val="none"/>
        </w:rPr>
        <w:t>。</w:t>
      </w:r>
    </w:p>
    <w:p w14:paraId="047760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bookmarkStart w:id="5" w:name="_Toc30116"/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各建筑名称、结构形式、建筑面积见下表：</w:t>
      </w:r>
      <w:bookmarkEnd w:id="5"/>
    </w:p>
    <w:tbl>
      <w:tblPr>
        <w:tblStyle w:val="10"/>
        <w:tblW w:w="4809" w:type="pct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9"/>
        <w:gridCol w:w="1997"/>
        <w:gridCol w:w="1097"/>
        <w:gridCol w:w="1361"/>
        <w:gridCol w:w="1338"/>
        <w:gridCol w:w="1572"/>
      </w:tblGrid>
      <w:tr w14:paraId="5A71A31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  <w:jc w:val="center"/>
        </w:trPr>
        <w:tc>
          <w:tcPr>
            <w:tcW w:w="416" w:type="pct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97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1242" w:type="pct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9E3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建筑物名称</w:t>
            </w:r>
          </w:p>
        </w:tc>
        <w:tc>
          <w:tcPr>
            <w:tcW w:w="683" w:type="pct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0CA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高度(m)</w:t>
            </w:r>
          </w:p>
        </w:tc>
        <w:tc>
          <w:tcPr>
            <w:tcW w:w="846" w:type="pct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E07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基础形式</w:t>
            </w:r>
          </w:p>
        </w:tc>
        <w:tc>
          <w:tcPr>
            <w:tcW w:w="832" w:type="pct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B6C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结构类型</w:t>
            </w:r>
          </w:p>
        </w:tc>
        <w:tc>
          <w:tcPr>
            <w:tcW w:w="978" w:type="pct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E8CA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建筑面积(m2)</w:t>
            </w:r>
          </w:p>
        </w:tc>
      </w:tr>
      <w:tr w14:paraId="5C62CFA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41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A6D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24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FEF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10#半敞开式酒库</w:t>
            </w:r>
          </w:p>
        </w:tc>
        <w:tc>
          <w:tcPr>
            <w:tcW w:w="683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A0F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20.78</w:t>
            </w:r>
          </w:p>
        </w:tc>
        <w:tc>
          <w:tcPr>
            <w:tcW w:w="84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D54C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灌注桩+承台</w:t>
            </w:r>
          </w:p>
        </w:tc>
        <w:tc>
          <w:tcPr>
            <w:tcW w:w="83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527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框排架结构</w:t>
            </w:r>
          </w:p>
        </w:tc>
        <w:tc>
          <w:tcPr>
            <w:tcW w:w="978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ACC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1938.0</w:t>
            </w:r>
          </w:p>
        </w:tc>
      </w:tr>
      <w:tr w14:paraId="4B99D3A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41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F17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24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104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11#半敞开式酒库</w:t>
            </w:r>
          </w:p>
        </w:tc>
        <w:tc>
          <w:tcPr>
            <w:tcW w:w="683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1C7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21.00</w:t>
            </w:r>
          </w:p>
        </w:tc>
        <w:tc>
          <w:tcPr>
            <w:tcW w:w="84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43E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灌注桩+承台</w:t>
            </w:r>
          </w:p>
        </w:tc>
        <w:tc>
          <w:tcPr>
            <w:tcW w:w="83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42B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框排架结构</w:t>
            </w:r>
          </w:p>
        </w:tc>
        <w:tc>
          <w:tcPr>
            <w:tcW w:w="978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66C3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3672.0</w:t>
            </w:r>
          </w:p>
        </w:tc>
      </w:tr>
      <w:tr w14:paraId="5AF7A3F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41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2DE2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24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117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12#半敞开式酒库</w:t>
            </w:r>
          </w:p>
        </w:tc>
        <w:tc>
          <w:tcPr>
            <w:tcW w:w="683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E9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21.00</w:t>
            </w:r>
          </w:p>
        </w:tc>
        <w:tc>
          <w:tcPr>
            <w:tcW w:w="84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815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灌注桩+承台</w:t>
            </w:r>
          </w:p>
        </w:tc>
        <w:tc>
          <w:tcPr>
            <w:tcW w:w="83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CB7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框排架结构</w:t>
            </w:r>
          </w:p>
        </w:tc>
        <w:tc>
          <w:tcPr>
            <w:tcW w:w="978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974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3672.0</w:t>
            </w:r>
          </w:p>
        </w:tc>
      </w:tr>
      <w:tr w14:paraId="0F040D6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41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0B5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24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6BD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空压配电室</w:t>
            </w:r>
          </w:p>
        </w:tc>
        <w:tc>
          <w:tcPr>
            <w:tcW w:w="683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CA0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5.30</w:t>
            </w:r>
          </w:p>
        </w:tc>
        <w:tc>
          <w:tcPr>
            <w:tcW w:w="84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A240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独立基础</w:t>
            </w:r>
          </w:p>
        </w:tc>
        <w:tc>
          <w:tcPr>
            <w:tcW w:w="83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9F3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框架结构</w:t>
            </w:r>
          </w:p>
        </w:tc>
        <w:tc>
          <w:tcPr>
            <w:tcW w:w="978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CF1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192.0</w:t>
            </w:r>
          </w:p>
        </w:tc>
      </w:tr>
      <w:tr w14:paraId="10D5415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41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DF7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24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683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酒库辅助楼</w:t>
            </w:r>
          </w:p>
        </w:tc>
        <w:tc>
          <w:tcPr>
            <w:tcW w:w="683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D95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9.30</w:t>
            </w:r>
          </w:p>
        </w:tc>
        <w:tc>
          <w:tcPr>
            <w:tcW w:w="84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8F6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独立基础</w:t>
            </w:r>
          </w:p>
        </w:tc>
        <w:tc>
          <w:tcPr>
            <w:tcW w:w="83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687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框架结构</w:t>
            </w:r>
          </w:p>
        </w:tc>
        <w:tc>
          <w:tcPr>
            <w:tcW w:w="978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32B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994.54</w:t>
            </w:r>
          </w:p>
        </w:tc>
      </w:tr>
      <w:tr w14:paraId="03805C7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41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8E0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24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0AF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消防动力中心及冷却水循环站</w:t>
            </w:r>
          </w:p>
        </w:tc>
        <w:tc>
          <w:tcPr>
            <w:tcW w:w="683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8C2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7.55/-5.5</w:t>
            </w:r>
          </w:p>
        </w:tc>
        <w:tc>
          <w:tcPr>
            <w:tcW w:w="84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C9D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独立基础</w:t>
            </w:r>
          </w:p>
        </w:tc>
        <w:tc>
          <w:tcPr>
            <w:tcW w:w="83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F080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框架结构</w:t>
            </w:r>
          </w:p>
        </w:tc>
        <w:tc>
          <w:tcPr>
            <w:tcW w:w="978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E40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1752</w:t>
            </w:r>
          </w:p>
        </w:tc>
      </w:tr>
      <w:tr w14:paraId="78C940E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41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F72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124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9E2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消防水池</w:t>
            </w:r>
          </w:p>
        </w:tc>
        <w:tc>
          <w:tcPr>
            <w:tcW w:w="683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BB95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846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F20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832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ADF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978" w:type="pct"/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D2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textAlignment w:val="auto"/>
              <w:outlineLvl w:val="2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</w:tr>
    </w:tbl>
    <w:p w14:paraId="3063BF32">
      <w:pPr>
        <w:adjustRightInd w:val="0"/>
        <w:snapToGrid w:val="0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color w:val="auto"/>
          <w:sz w:val="24"/>
        </w:rPr>
        <w:t>2.2</w:t>
      </w:r>
      <w:r>
        <w:rPr>
          <w:rFonts w:hint="eastAsia" w:ascii="宋体" w:hAnsi="宋体" w:eastAsia="宋体" w:cs="宋体"/>
          <w:b/>
          <w:bCs/>
          <w:caps w:val="0"/>
          <w:smallCaps w:val="0"/>
          <w:color w:val="auto"/>
          <w:sz w:val="24"/>
          <w:lang w:val="en-US" w:eastAsia="zh-CN"/>
        </w:rPr>
        <w:t>监理范围</w:t>
      </w:r>
    </w:p>
    <w:bookmarkEnd w:id="4"/>
    <w:p w14:paraId="7EDB94FB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包含但不限于：</w:t>
      </w:r>
    </w:p>
    <w:p w14:paraId="77D224B9">
      <w:pPr>
        <w:adjustRightInd w:val="0"/>
        <w:snapToGrid w:val="0"/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2.2.1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短沟湾边坡治理：</w:t>
      </w:r>
      <w:r>
        <w:rPr>
          <w:rFonts w:hint="eastAsia" w:ascii="宋体" w:hAnsi="宋体" w:cs="宋体"/>
          <w:sz w:val="24"/>
          <w:highlight w:val="none"/>
        </w:rPr>
        <w:t>配合施工方案设计审查（内外审）、边坡治理工程（包括但不限于清表、修坡、土石方、挡土墙、格构、锚索、网喷支护、排截水沟等）。</w:t>
      </w:r>
    </w:p>
    <w:p w14:paraId="2539C8E5">
      <w:pPr>
        <w:adjustRightInd w:val="0"/>
        <w:snapToGrid w:val="0"/>
        <w:spacing w:line="460" w:lineRule="exact"/>
        <w:ind w:firstLine="480" w:firstLineChars="200"/>
        <w:jc w:val="left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2.2.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2短沟湾储酒库（一期）：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包含但不限于：土石方工程、基础工程（含桩基础、降水、支护、抗浮、防水等）、主体工程、水电安装工程、钢结构工程、装饰装修工程（含室内外立面、门窗、幕墙、雨棚、天棚、地面、细部等）、暖通工程、强弱电工程、消防工程、工艺设备安装工程（酒罐及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工艺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管线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等设备安装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）、室外市政工程（含配套雨污、道路、路灯、绿化景观、灯、围墙、挡墙边坡、综合管沟、管廊、各类井、室、检修孔、洞、排洪渠、沟等）、标牌工程、设计图纸范围内的所有工程内容及二次深化设计内容等。</w:t>
      </w:r>
    </w:p>
    <w:p w14:paraId="0144C36C">
      <w:pPr>
        <w:adjustRightInd w:val="0"/>
        <w:snapToGrid w:val="0"/>
        <w:spacing w:line="460" w:lineRule="exact"/>
        <w:ind w:firstLine="480" w:firstLineChars="200"/>
        <w:jc w:val="left"/>
        <w:rPr>
          <w:rFonts w:hint="eastAsia" w:ascii="宋体" w:hAnsi="宋体" w:eastAsia="宋体" w:cs="宋体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2.2.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highlight w:val="none"/>
          <w:lang w:val="zh-CN" w:eastAsia="zh-CN"/>
        </w:rPr>
        <w:t>项目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施工</w:t>
      </w:r>
      <w:r>
        <w:rPr>
          <w:rFonts w:hint="eastAsia" w:ascii="宋体" w:hAnsi="宋体" w:eastAsia="宋体" w:cs="宋体"/>
          <w:sz w:val="24"/>
          <w:highlight w:val="none"/>
          <w:lang w:val="zh-CN" w:eastAsia="zh-CN"/>
        </w:rPr>
        <w:t>范围内业主委托的其他工程。</w:t>
      </w:r>
    </w:p>
    <w:p w14:paraId="021D21C7">
      <w:pPr>
        <w:adjustRightInd w:val="0"/>
        <w:snapToGrid w:val="0"/>
        <w:spacing w:line="460" w:lineRule="exact"/>
        <w:ind w:firstLine="480" w:firstLineChars="200"/>
        <w:jc w:val="left"/>
        <w:rPr>
          <w:rFonts w:hint="eastAsia" w:ascii="宋体" w:hAnsi="宋体" w:eastAsia="宋体" w:cs="宋体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2.2.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highlight w:val="none"/>
          <w:lang w:val="zh-CN" w:eastAsia="zh-CN"/>
        </w:rPr>
        <w:t>负责施工全过程中质量、安全、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进度</w:t>
      </w:r>
      <w:r>
        <w:rPr>
          <w:rFonts w:hint="eastAsia" w:ascii="宋体" w:hAnsi="宋体" w:eastAsia="宋体" w:cs="宋体"/>
          <w:sz w:val="24"/>
          <w:highlight w:val="none"/>
          <w:lang w:val="zh-CN" w:eastAsia="zh-CN"/>
        </w:rPr>
        <w:t>、文明施工、环境保护、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成本</w:t>
      </w:r>
      <w:r>
        <w:rPr>
          <w:rFonts w:hint="eastAsia" w:ascii="宋体" w:hAnsi="宋体" w:eastAsia="宋体" w:cs="宋体"/>
          <w:sz w:val="24"/>
          <w:highlight w:val="none"/>
          <w:lang w:val="zh-CN" w:eastAsia="zh-CN"/>
        </w:rPr>
        <w:t>控制、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民工工资支付</w:t>
      </w:r>
      <w:r>
        <w:rPr>
          <w:rFonts w:hint="eastAsia" w:ascii="宋体" w:hAnsi="宋体" w:eastAsia="宋体" w:cs="宋体"/>
          <w:sz w:val="24"/>
          <w:highlight w:val="none"/>
          <w:lang w:val="zh-CN" w:eastAsia="zh-CN"/>
        </w:rPr>
        <w:t>等监理工作。</w:t>
      </w:r>
    </w:p>
    <w:p w14:paraId="791FA386">
      <w:pPr>
        <w:adjustRightInd w:val="0"/>
        <w:snapToGrid w:val="0"/>
        <w:spacing w:line="460" w:lineRule="exact"/>
        <w:ind w:firstLine="480" w:firstLineChars="200"/>
        <w:jc w:val="left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2.2.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根据当地档案馆资料目录要求归档并移交监理单位资料。</w:t>
      </w:r>
    </w:p>
    <w:p w14:paraId="2D331F08">
      <w:pPr>
        <w:tabs>
          <w:tab w:val="left" w:pos="900"/>
        </w:tabs>
        <w:snapToGrid w:val="0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</w:rPr>
        <w:t>2.</w:t>
      </w: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lang w:val="en-US" w:eastAsia="zh-CN"/>
        </w:rPr>
        <w:t>3</w:t>
      </w:r>
      <w:r>
        <w:rPr>
          <w:rFonts w:hint="eastAsia" w:ascii="宋体" w:hAnsi="宋体" w:cs="宋体"/>
          <w:b/>
          <w:bCs/>
          <w:caps w:val="0"/>
          <w:smallCaps w:val="0"/>
          <w:sz w:val="24"/>
          <w:lang w:val="en-US" w:eastAsia="zh-CN"/>
        </w:rPr>
        <w:t>监理</w:t>
      </w: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lang w:val="en-US" w:eastAsia="zh-CN"/>
        </w:rPr>
        <w:t>服务期</w:t>
      </w:r>
      <w:r>
        <w:rPr>
          <w:rFonts w:hint="eastAsia" w:ascii="宋体" w:hAnsi="宋体" w:eastAsia="宋体" w:cs="宋体"/>
          <w:b/>
          <w:bCs/>
          <w:caps w:val="0"/>
          <w:smallCaps w:val="0"/>
          <w:sz w:val="24"/>
        </w:rPr>
        <w:t>：</w:t>
      </w:r>
    </w:p>
    <w:p w14:paraId="71DAA375"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lang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  <w:t>2.3.1</w:t>
      </w:r>
      <w:r>
        <w:rPr>
          <w:rFonts w:hint="eastAsia" w:ascii="宋体" w:hAnsi="宋体" w:eastAsia="宋体" w:cs="宋体"/>
          <w:sz w:val="24"/>
          <w:szCs w:val="24"/>
        </w:rPr>
        <w:t>以本工程施工开工之日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暂定202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年9月1日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为监理服务期的起始时间，以项目竣工验收合格、监理资料交接完成且业主完成工程竣工结算、缺陷责任期满（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年）后为监理服务期的完成时间</w:t>
      </w:r>
      <w:r>
        <w:rPr>
          <w:rFonts w:hint="eastAsia" w:ascii="宋体" w:hAnsi="宋体" w:eastAsia="宋体" w:cs="宋体"/>
          <w:caps w:val="0"/>
          <w:smallCaps w:val="0"/>
          <w:sz w:val="24"/>
          <w:lang w:eastAsia="zh-CN"/>
        </w:rPr>
        <w:t>。</w:t>
      </w:r>
    </w:p>
    <w:p w14:paraId="1BFF01B4"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  <w:t>2.3.2</w:t>
      </w:r>
      <w:r>
        <w:rPr>
          <w:rFonts w:hint="eastAsia" w:ascii="宋体" w:hAnsi="宋体" w:eastAsia="宋体" w:cs="宋体"/>
          <w:sz w:val="24"/>
          <w:szCs w:val="24"/>
        </w:rPr>
        <w:t>监理服务期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个月</w:t>
      </w:r>
      <w:r>
        <w:rPr>
          <w:rFonts w:hint="eastAsia" w:ascii="宋体" w:hAnsi="宋体" w:eastAsia="宋体" w:cs="宋体"/>
          <w:sz w:val="24"/>
          <w:szCs w:val="24"/>
        </w:rPr>
        <w:t>为准，实际施工工期超计划施工工期3个月以内，监理费用不调整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。</w:t>
      </w:r>
    </w:p>
    <w:p w14:paraId="24432285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2.3.3 因不可抗力因素及疫情、环保、安全督查等发生停工，停工期不纳入实际施工工期、监理服务期计算。</w:t>
      </w:r>
    </w:p>
    <w:p w14:paraId="5DA8E28E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2.3.4 实际施工工期超计划施工工期3个月以上的，监理费用可按以下标准增加：</w:t>
      </w:r>
    </w:p>
    <w:p w14:paraId="53577438"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中标总价/（计划施工工期月+3月）乘以50%按月计算。（不满整月的按实际天数/30天计算）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。</w:t>
      </w:r>
    </w:p>
    <w:p w14:paraId="492C717B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2.3.5监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理服务期内甲方不提供办公用具（打印机、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电脑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等其他办公用品）、不提供住宿、餐饮等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</w:p>
    <w:p w14:paraId="48E415A2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2.3.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 本项目除中标总价和2.3.4条规定以外，招标方不再支付任何其他费用。</w:t>
      </w:r>
    </w:p>
    <w:p w14:paraId="5BBCE14B">
      <w:pPr>
        <w:spacing w:line="360" w:lineRule="auto"/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  <w:t>2.</w:t>
      </w:r>
      <w:r>
        <w:rPr>
          <w:rFonts w:hint="eastAsia" w:ascii="宋体" w:hAnsi="宋体" w:cs="宋体"/>
          <w:b/>
          <w:bCs/>
          <w:caps w:val="0"/>
          <w:smallCaps w:val="0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  <w:t xml:space="preserve"> 质量标准：</w:t>
      </w:r>
    </w:p>
    <w:p w14:paraId="21748DFB">
      <w:pPr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符合国家建设工程监理规范及省市建设工程相关规定，达到国家现行有关施工质量验收规范要求和设计文件要求，并通过行业主管部门审查，工程一次性验收合格。</w:t>
      </w:r>
    </w:p>
    <w:p w14:paraId="4F1CC64F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</w:rPr>
        <w:t>3．投标人资格要求</w:t>
      </w:r>
      <w:bookmarkEnd w:id="3"/>
    </w:p>
    <w:p w14:paraId="1D424CAD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  <w:highlight w:val="none"/>
          <w:lang w:val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  <w:t xml:space="preserve">3.1 </w:t>
      </w:r>
      <w:r>
        <w:rPr>
          <w:rFonts w:hint="eastAsia" w:ascii="宋体" w:hAnsi="宋体" w:eastAsia="宋体" w:cs="宋体"/>
          <w:caps w:val="0"/>
          <w:smallCaps w:val="0"/>
          <w:kern w:val="0"/>
          <w:sz w:val="24"/>
          <w:lang w:val="zh-CN"/>
        </w:rPr>
        <w:t>投标人须是具有独立法人资格并依法取得企业营业执照，营业执照处于有效期；</w:t>
      </w:r>
      <w:r>
        <w:rPr>
          <w:rFonts w:hint="eastAsia" w:ascii="宋体" w:hAnsi="宋体" w:cs="宋体"/>
          <w:kern w:val="0"/>
          <w:sz w:val="24"/>
          <w:highlight w:val="none"/>
          <w:lang w:val="zh-CN"/>
        </w:rPr>
        <w:t>公司注册</w:t>
      </w:r>
      <w:r>
        <w:rPr>
          <w:rFonts w:hint="eastAsia" w:ascii="宋体" w:hAnsi="宋体" w:cs="宋体"/>
          <w:kern w:val="0"/>
          <w:sz w:val="24"/>
          <w:highlight w:val="none"/>
          <w:lang w:val="en-US" w:eastAsia="zh-CN"/>
        </w:rPr>
        <w:t>资本不少于600万，注册</w:t>
      </w:r>
      <w:r>
        <w:rPr>
          <w:rFonts w:hint="eastAsia" w:ascii="宋体" w:hAnsi="宋体" w:cs="宋体"/>
          <w:kern w:val="0"/>
          <w:sz w:val="24"/>
          <w:highlight w:val="none"/>
          <w:lang w:val="zh-CN"/>
        </w:rPr>
        <w:t>时间</w:t>
      </w:r>
      <w:r>
        <w:rPr>
          <w:rFonts w:hint="eastAsia" w:ascii="宋体" w:hAnsi="宋体" w:cs="宋体"/>
          <w:kern w:val="0"/>
          <w:sz w:val="24"/>
          <w:highlight w:val="none"/>
          <w:lang w:val="en-US" w:eastAsia="zh-CN"/>
        </w:rPr>
        <w:t>不少于</w:t>
      </w:r>
      <w:r>
        <w:rPr>
          <w:rFonts w:hint="eastAsia" w:ascii="宋体" w:hAnsi="宋体" w:cs="宋体"/>
          <w:kern w:val="0"/>
          <w:sz w:val="24"/>
          <w:highlight w:val="none"/>
          <w:lang w:val="zh-CN"/>
        </w:rPr>
        <w:t>5年，并在人员、设备、资金等方面具有相应的监理能力。</w:t>
      </w:r>
    </w:p>
    <w:p w14:paraId="71FD96F9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</w:rPr>
      </w:pPr>
      <w:bookmarkStart w:id="7" w:name="_GoBack"/>
      <w:bookmarkEnd w:id="7"/>
      <w:r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  <w:t xml:space="preserve">3.2 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投标人具有工程监理综合资质，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highlight w:val="none"/>
          <w:lang w:val="zh-CN"/>
        </w:rPr>
        <w:t>且资质证书处于有效期内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/>
        </w:rPr>
        <w:t>。</w:t>
      </w:r>
    </w:p>
    <w:p w14:paraId="754F2A5C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</w:rPr>
      </w:pPr>
      <w:r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  <w:t xml:space="preserve">3.3 </w:t>
      </w:r>
      <w:r>
        <w:rPr>
          <w:rFonts w:hint="eastAsia" w:ascii="宋体" w:hAnsi="宋体" w:eastAsia="宋体" w:cs="宋体"/>
          <w:caps w:val="0"/>
          <w:smallCaps w:val="0"/>
          <w:sz w:val="24"/>
        </w:rPr>
        <w:t>项目组成员要求：</w:t>
      </w:r>
    </w:p>
    <w:p w14:paraId="68CD14EB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总监1名；土建专监1名；安全专监1名；安装及工艺设备专监1名；资料员1名。</w:t>
      </w:r>
    </w:p>
    <w:p w14:paraId="3F47CDD1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/>
        </w:rPr>
        <w:t>本项目监理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>人员要求：</w:t>
      </w:r>
    </w:p>
    <w:p w14:paraId="76DED859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 w:eastAsia="zh-CN"/>
        </w:rPr>
        <w:t>.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>3.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 w:eastAsia="zh-CN"/>
        </w:rPr>
        <w:t>1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zh-CN"/>
        </w:rPr>
        <w:t>总监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理工程师：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工民建（或类似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相关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专业）专业，中级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及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以上职称，国家注册监理工程师，担任过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个类似工程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zh-CN" w:eastAsia="zh-CN"/>
        </w:rPr>
        <w:t>（</w:t>
      </w:r>
      <w:r>
        <w:rPr>
          <w:rFonts w:hint="eastAsia" w:ascii="宋体" w:hAnsi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类似工程是指【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工业建筑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】（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建筑面积≥5000㎡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））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的总监理工程师工作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zh-CN" w:eastAsia="zh-CN"/>
        </w:rPr>
        <w:t>（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提供合同、验收报告、四库一平台截图）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。</w:t>
      </w:r>
    </w:p>
    <w:p w14:paraId="2BB8EB6D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cs="宋体"/>
          <w:color w:val="auto"/>
          <w:kern w:val="0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 w:eastAsia="zh-CN"/>
        </w:rPr>
        <w:t>.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>3.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 w:eastAsia="zh-CN"/>
        </w:rPr>
        <w:t>2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安全专业、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土建专业专监：具有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中级及以上职称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监理工程师资格证书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zh-CN" w:eastAsia="zh-CN"/>
        </w:rPr>
        <w:t>。</w:t>
      </w:r>
    </w:p>
    <w:p w14:paraId="0D33A424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 w:eastAsia="zh-CN"/>
        </w:rPr>
        <w:t>.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>3.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 w:eastAsia="zh-CN"/>
        </w:rPr>
        <w:t>3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工艺设备安装工程专监人员要求：机电、自控、电气等类似专业，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具有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中级及以上职称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监理工程师资格证书。</w:t>
      </w:r>
    </w:p>
    <w:p w14:paraId="0747B90F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 w:eastAsia="zh-CN"/>
        </w:rPr>
        <w:t>.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>3.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zh-CN" w:eastAsia="zh-CN"/>
        </w:rPr>
        <w:t>4</w:t>
      </w: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资料员：具有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从业资格证。</w:t>
      </w:r>
    </w:p>
    <w:p w14:paraId="0D03E920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aps w:val="0"/>
          <w:smallCaps w:val="0"/>
          <w:color w:val="auto"/>
          <w:kern w:val="0"/>
          <w:sz w:val="24"/>
          <w:lang w:val="en-US" w:eastAsia="zh-CN"/>
        </w:rPr>
        <w:t xml:space="preserve">3.3.5 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/>
        </w:rPr>
        <w:t>遵纪守法，廉洁奉公，勤奋工作，专业水平符合业主要求，以上人员须是投标单位正式职工，须提供所在单位为其缴纳的投标截止日期前连续6个月社保证明。</w:t>
      </w:r>
    </w:p>
    <w:p w14:paraId="4746B985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kern w:val="0"/>
          <w:sz w:val="24"/>
          <w:highlight w:val="none"/>
          <w:lang w:val="en-US" w:eastAsia="zh-CN"/>
        </w:rPr>
        <w:t xml:space="preserve">3.4 </w:t>
      </w:r>
      <w:r>
        <w:rPr>
          <w:rFonts w:hint="eastAsia" w:ascii="宋体" w:hAnsi="宋体" w:eastAsia="宋体" w:cs="宋体"/>
          <w:sz w:val="24"/>
          <w:szCs w:val="24"/>
        </w:rPr>
        <w:t>在合同约定监理期间，</w:t>
      </w:r>
      <w:r>
        <w:rPr>
          <w:rFonts w:hint="eastAsia" w:ascii="宋体" w:hAnsi="宋体" w:eastAsia="宋体" w:cs="宋体"/>
          <w:kern w:val="0"/>
          <w:sz w:val="24"/>
          <w:szCs w:val="24"/>
          <w:lang w:val="zh-CN"/>
        </w:rPr>
        <w:t>总监、监理工程师、</w:t>
      </w:r>
      <w:r>
        <w:rPr>
          <w:rFonts w:hint="eastAsia" w:ascii="宋体" w:hAnsi="宋体" w:eastAsia="宋体" w:cs="宋体"/>
          <w:kern w:val="0"/>
          <w:sz w:val="24"/>
          <w:szCs w:val="24"/>
        </w:rPr>
        <w:t>资料</w:t>
      </w:r>
      <w:r>
        <w:rPr>
          <w:rFonts w:hint="eastAsia" w:ascii="宋体" w:hAnsi="宋体" w:eastAsia="宋体" w:cs="宋体"/>
          <w:kern w:val="0"/>
          <w:sz w:val="24"/>
          <w:szCs w:val="24"/>
          <w:lang w:val="zh-CN"/>
        </w:rPr>
        <w:t>员必须专职于本工程，</w:t>
      </w:r>
      <w:r>
        <w:rPr>
          <w:rFonts w:hint="eastAsia" w:ascii="宋体" w:hAnsi="宋体" w:eastAsia="宋体" w:cs="宋体"/>
          <w:sz w:val="24"/>
          <w:szCs w:val="24"/>
        </w:rPr>
        <w:t>不得再兼任业主其他监理项目部及其他公司监理项目部的任何职务。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其中总监、土建专监、安全专监、资料员开工之日开始进场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安装专监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实际进场时间以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甲方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书面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通知进场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时间为准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。</w:t>
      </w:r>
    </w:p>
    <w:p w14:paraId="5EB5DC4D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 xml:space="preserve">3.4.1 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/>
        </w:rPr>
        <w:t>监理公司项目部人员变动，须提前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/>
        </w:rPr>
        <w:t>日以书面形式向业主申报，待业主批准后方可实施,且应代之以同等技能的人员,该人员在其前任离岗同时到岗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。</w:t>
      </w:r>
    </w:p>
    <w:p w14:paraId="12E29715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 xml:space="preserve">3.4.2 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监理公司项目部在未得到业主书面批准之前，不得擅自撤离业主项目现场。</w:t>
      </w:r>
    </w:p>
    <w:p w14:paraId="2A55BA8D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 xml:space="preserve">3.4.3 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对于监理公司的人员配置、进场时间要求，若有变动,以业主书面通知为准。</w:t>
      </w:r>
    </w:p>
    <w:p w14:paraId="5B216CE4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 xml:space="preserve">3.4.4 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月到岗率均不少于当月法定工作天数。</w:t>
      </w:r>
    </w:p>
    <w:p w14:paraId="27330155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3.5</w:t>
      </w:r>
      <w:r>
        <w:rPr>
          <w:rFonts w:hint="eastAsia" w:ascii="宋体" w:hAnsi="宋体" w:cs="宋体"/>
          <w:caps w:val="0"/>
          <w:smallCaps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业绩要求：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</w:rPr>
        <w:t>20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  <w:lang w:eastAsia="zh-CN"/>
        </w:rPr>
        <w:t>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</w:rPr>
        <w:t>年0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</w:rPr>
        <w:t>月01日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以合同签约时间为准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</w:rPr>
        <w:t>起至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招标公告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</w:rPr>
        <w:t>截止日止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承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担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过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至少1个工业建筑监理业绩。提供项目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合同及验收文件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zh-CN" w:eastAsia="zh-CN"/>
        </w:rPr>
        <w:t>。</w:t>
      </w:r>
      <w:r>
        <w:rPr>
          <w:rFonts w:hint="default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提供与业绩项目对应的监理合同关键页（含工程名称、规模、合同金额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、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发票复印件</w:t>
      </w:r>
      <w:r>
        <w:rPr>
          <w:rFonts w:hint="default" w:ascii="宋体" w:hAnsi="宋体" w:eastAsia="宋体" w:cs="宋体"/>
          <w:color w:val="auto"/>
          <w:kern w:val="0"/>
          <w:sz w:val="24"/>
          <w:highlight w:val="none"/>
          <w:lang w:val="zh-CN" w:eastAsia="zh-CN"/>
        </w:rPr>
        <w:t>）；竣工验收报告（需体现监理单位签章）</w:t>
      </w:r>
      <w:r>
        <w:rPr>
          <w:rFonts w:hint="eastAsia" w:ascii="宋体" w:hAnsi="宋体"/>
          <w:sz w:val="24"/>
          <w:highlight w:val="none"/>
        </w:rPr>
        <w:t>。</w:t>
      </w:r>
    </w:p>
    <w:p w14:paraId="55123C8F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  <w:t>3.6 投标人在信用中国（http://www.creditchina.gov.cn）平台上无失信记录。</w:t>
      </w:r>
    </w:p>
    <w:p w14:paraId="3BEC29AB">
      <w:pPr>
        <w:tabs>
          <w:tab w:val="right" w:leader="dot" w:pos="9471"/>
        </w:tabs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  <w:t>3.</w:t>
      </w:r>
      <w:r>
        <w:rPr>
          <w:rFonts w:hint="eastAsia" w:ascii="宋体" w:hAnsi="宋体" w:cs="宋体"/>
          <w:caps w:val="0"/>
          <w:smallCaps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  <w:t xml:space="preserve"> 本项目不接受挂靠、转包、联合体单位参与投标；单位负责人为同一个的两个及两个以上的母公司、全资子公司及其控股公司或存在管理关系的，只能有一家参加本项目投标。</w:t>
      </w:r>
    </w:p>
    <w:p w14:paraId="68A2D279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aps w:val="0"/>
          <w:smallCaps w:val="0"/>
          <w:sz w:val="24"/>
        </w:rPr>
        <w:t>.确定潜在投标人的方法</w:t>
      </w:r>
    </w:p>
    <w:p w14:paraId="4E344EA3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aps w:val="0"/>
          <w:sz w:val="24"/>
        </w:rPr>
      </w:pPr>
      <w:r>
        <w:rPr>
          <w:rFonts w:hint="eastAsia" w:ascii="宋体" w:hAnsi="宋体" w:eastAsia="宋体" w:cs="宋体"/>
          <w:caps w:val="0"/>
          <w:sz w:val="24"/>
        </w:rPr>
        <w:t>本项目资格预审采用合格制</w:t>
      </w:r>
      <w:r>
        <w:rPr>
          <w:rFonts w:hint="eastAsia" w:ascii="宋体" w:hAnsi="宋体" w:eastAsia="宋体" w:cs="宋体"/>
          <w:caps w:val="0"/>
          <w:sz w:val="24"/>
          <w:lang w:eastAsia="zh-CN"/>
        </w:rPr>
        <w:t>。</w:t>
      </w:r>
      <w:r>
        <w:rPr>
          <w:rFonts w:hint="eastAsia" w:ascii="宋体" w:hAnsi="宋体" w:eastAsia="宋体" w:cs="宋体"/>
          <w:caps w:val="0"/>
          <w:sz w:val="24"/>
        </w:rPr>
        <w:t>投标人递交的资格预审文件（包括必要时的约谈或考察）经审查均合格的，入围正式投标。</w:t>
      </w:r>
    </w:p>
    <w:p w14:paraId="3695BF48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aps w:val="0"/>
          <w:smallCaps w:val="0"/>
          <w:sz w:val="24"/>
        </w:rPr>
        <w:t>.资格预审文件的递交</w:t>
      </w:r>
    </w:p>
    <w:p w14:paraId="55E4AB31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b w:val="0"/>
          <w:bCs w:val="0"/>
          <w:caps w:val="0"/>
          <w:smallCaps w:val="0"/>
          <w:sz w:val="24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caps w:val="0"/>
          <w:smallCaps w:val="0"/>
          <w:sz w:val="24"/>
        </w:rPr>
        <w:t>.1</w:t>
      </w:r>
      <w:r>
        <w:rPr>
          <w:rFonts w:hint="eastAsia" w:ascii="宋体" w:hAnsi="宋体" w:eastAsia="宋体" w:cs="宋体"/>
          <w:b w:val="0"/>
          <w:bCs w:val="0"/>
          <w:caps w:val="0"/>
          <w:smallCaps w:val="0"/>
          <w:sz w:val="24"/>
          <w:lang w:val="en-US" w:eastAsia="zh-CN"/>
        </w:rPr>
        <w:t>有意向且符合上述条件的投标人，请于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202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年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月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26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日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：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0前（北京时间）</w:t>
      </w:r>
      <w:r>
        <w:rPr>
          <w:rFonts w:hint="eastAsia" w:ascii="宋体" w:hAnsi="宋体" w:eastAsia="宋体" w:cs="宋体"/>
          <w:b w:val="0"/>
          <w:bCs w:val="0"/>
          <w:caps w:val="0"/>
          <w:smallCaps w:val="0"/>
          <w:sz w:val="24"/>
          <w:lang w:val="en-US" w:eastAsia="zh-CN"/>
        </w:rPr>
        <w:t>登陆舍得酒业招采数字化平台(网址：https://ssrm.shede.com.cn），点击页面顶部“一链网”参与项目报名, 并按照“附件二投标预审资料提交模板”的要求提供资格预审盖章扫描文件及可编辑word版本。</w:t>
      </w:r>
    </w:p>
    <w:p w14:paraId="0BD55B67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</w:rPr>
      </w:pPr>
      <w:r>
        <w:rPr>
          <w:rFonts w:hint="eastAsia" w:ascii="宋体" w:hAnsi="宋体" w:eastAsia="宋体" w:cs="宋体"/>
          <w:b w:val="0"/>
          <w:bCs w:val="0"/>
          <w:caps w:val="0"/>
          <w:smallCaps w:val="0"/>
          <w:sz w:val="24"/>
          <w:lang w:val="en-US" w:eastAsia="zh-CN"/>
        </w:rPr>
        <w:t>5.2未按照上述要求进行报名的均视为报名无效。通过资格预审并接受邀请的投标人方可参加投标</w:t>
      </w:r>
      <w:r>
        <w:rPr>
          <w:rFonts w:hint="eastAsia" w:ascii="宋体" w:hAnsi="宋体" w:eastAsia="宋体" w:cs="宋体"/>
          <w:caps w:val="0"/>
          <w:smallCaps w:val="0"/>
          <w:sz w:val="24"/>
        </w:rPr>
        <w:t>。</w:t>
      </w:r>
    </w:p>
    <w:p w14:paraId="3A3E12F5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aps w:val="0"/>
          <w:smallCaps w:val="0"/>
          <w:sz w:val="24"/>
        </w:rPr>
        <w:t>.投标保证金</w:t>
      </w:r>
    </w:p>
    <w:p w14:paraId="3406DA44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aps w:val="0"/>
          <w:sz w:val="24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  <w:t>.1 投标保证金的金额：</w:t>
      </w:r>
      <w:r>
        <w:rPr>
          <w:rFonts w:hint="eastAsia" w:ascii="宋体" w:hAnsi="宋体" w:eastAsia="宋体" w:cs="宋体"/>
          <w:caps w:val="0"/>
          <w:sz w:val="24"/>
        </w:rPr>
        <w:t>￥</w:t>
      </w:r>
      <w:r>
        <w:rPr>
          <w:rFonts w:hint="eastAsia" w:ascii="宋体" w:hAnsi="宋体" w:cs="宋体"/>
          <w:caps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aps w:val="0"/>
          <w:sz w:val="24"/>
        </w:rPr>
        <w:t>万元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  <w:t>。</w:t>
      </w:r>
      <w:r>
        <w:rPr>
          <w:rFonts w:hint="eastAsia" w:ascii="宋体" w:hAnsi="宋体" w:eastAsia="宋体" w:cs="宋体"/>
          <w:caps w:val="0"/>
          <w:smallCaps w:val="0"/>
          <w:sz w:val="24"/>
        </w:rPr>
        <w:t>投标人在收到招标文件且确认参标后，在规定时间内缴纳投标保证金。投标保证金缴纳截止时间以招标文件为准，以转账方式缴纳投标保证金，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  <w:t>投标人转账时请在转账凭证用途栏上</w:t>
      </w:r>
      <w:r>
        <w:rPr>
          <w:rFonts w:hint="eastAsia" w:ascii="宋体" w:hAnsi="宋体" w:eastAsia="宋体" w:cs="宋体"/>
          <w:caps w:val="0"/>
          <w:sz w:val="24"/>
        </w:rPr>
        <w:t>注明本项目招标编号</w:t>
      </w:r>
      <w:r>
        <w:rPr>
          <w:rFonts w:hint="eastAsia" w:ascii="宋体" w:hAnsi="宋体" w:eastAsia="宋体" w:cs="宋体"/>
          <w:caps w:val="0"/>
          <w:sz w:val="24"/>
          <w:highlight w:val="none"/>
        </w:rPr>
        <w:t>：ZC2-0</w:t>
      </w:r>
      <w:r>
        <w:rPr>
          <w:rFonts w:hint="eastAsia" w:ascii="宋体" w:hAnsi="宋体" w:cs="宋体"/>
          <w:caps w:val="0"/>
          <w:sz w:val="24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caps w:val="0"/>
          <w:sz w:val="24"/>
        </w:rPr>
        <w:t>。</w:t>
      </w:r>
    </w:p>
    <w:p w14:paraId="3B156934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6.2 投标保证金交纳账户信息如下：</w:t>
      </w:r>
    </w:p>
    <w:p w14:paraId="3896F7B9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开户单位：舍得酒业股份有限公司</w:t>
      </w:r>
    </w:p>
    <w:p w14:paraId="5CFF3BB1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 xml:space="preserve">开户银行：中国工商银行射洪支行 </w:t>
      </w:r>
    </w:p>
    <w:p w14:paraId="0E7CB6B9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银行帐号：2310 4641 0902 2509 624。</w:t>
      </w:r>
    </w:p>
    <w:p w14:paraId="081D20CC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6.3 保证金退还：若中标，则投标保证金自动转为合同履约保证金，工程按期完工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</w:p>
    <w:p w14:paraId="44AC099D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</w:pPr>
      <w:bookmarkStart w:id="6" w:name="_Toc26183"/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  <w:t xml:space="preserve">7.投标报名联系人及时间安排： </w:t>
      </w:r>
    </w:p>
    <w:p w14:paraId="3A328DBE">
      <w:pPr>
        <w:pStyle w:val="12"/>
        <w:spacing w:line="460" w:lineRule="exact"/>
        <w:ind w:firstLine="480" w:firstLineChars="200"/>
        <w:rPr>
          <w:rFonts w:hint="default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7.1投标联系人：李女士 15182580506</w:t>
      </w:r>
    </w:p>
    <w:p w14:paraId="7C81B969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 xml:space="preserve">凡涉及投标报名咨询的，请投标人以书面在“一链网”上提出，招标联系人在2个日历天内回复。  </w:t>
      </w:r>
    </w:p>
    <w:p w14:paraId="19E7FF71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地    址：四川省射洪市沱牌镇沱牌大道999号   邮    编：629209</w:t>
      </w:r>
    </w:p>
    <w:p w14:paraId="16D25585">
      <w:pPr>
        <w:pStyle w:val="12"/>
        <w:spacing w:line="360" w:lineRule="auto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7.2招标文件的获取方式</w:t>
      </w:r>
    </w:p>
    <w:p w14:paraId="47025A3F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资格预审合格后，登录舍得酒业招采数字化平台(https://ssrm.shede.com.cn），点击页面顶部“一链网”获取招标文件，招标文件不收取费用。</w:t>
      </w:r>
    </w:p>
    <w:p w14:paraId="06D3DD30">
      <w:pPr>
        <w:pStyle w:val="12"/>
        <w:spacing w:line="460" w:lineRule="exact"/>
        <w:ind w:firstLine="480" w:firstLineChars="200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7.3时间安排：</w:t>
      </w:r>
    </w:p>
    <w:p w14:paraId="1BEC8FD0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投标预审资料递交截止时间：202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年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月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26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日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：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0（北京时间）</w:t>
      </w:r>
    </w:p>
    <w:p w14:paraId="69366798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本项目预计发标时间：202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年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月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日（暂定）</w:t>
      </w:r>
    </w:p>
    <w:p w14:paraId="01B86CFD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本项目预计回标时间：以招标文件为准</w:t>
      </w:r>
    </w:p>
    <w:p w14:paraId="4C1DBACE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本项目预计开标时间：以招标文件为准</w:t>
      </w:r>
    </w:p>
    <w:p w14:paraId="32379551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以上时间会根据项目的进度有所变动，以实际为准。</w:t>
      </w:r>
    </w:p>
    <w:p w14:paraId="37E14C89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  <w:t>8.发布公告的媒介：</w:t>
      </w:r>
    </w:p>
    <w:p w14:paraId="0A4AACA6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本招标公告于202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年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月1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日在如下网站发布：</w:t>
      </w:r>
    </w:p>
    <w:p w14:paraId="685C8604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舍得酒业股份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有限公司官网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（http://www.tuopaishede.cn）</w:t>
      </w:r>
    </w:p>
    <w:p w14:paraId="17164F38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中国招标采购导航网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（http://www.okcis.cn）</w:t>
      </w:r>
    </w:p>
    <w:p w14:paraId="362BDCAF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中国采购与招标网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（http://www.chinabidding.com.cn）</w:t>
      </w:r>
    </w:p>
    <w:p w14:paraId="3A1FA397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本公告有效期至本项目开标当日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:</w:t>
      </w:r>
      <w:r>
        <w:rPr>
          <w:rFonts w:hint="eastAsia" w:cs="宋体"/>
          <w:caps w:val="0"/>
          <w:smallCaps w:val="0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zh-CN" w:eastAsia="zh-CN"/>
        </w:rPr>
        <w:t>0截止。</w:t>
      </w:r>
    </w:p>
    <w:p w14:paraId="7ED775D0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  <w:t>9.附件</w:t>
      </w:r>
    </w:p>
    <w:p w14:paraId="29654410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附件一：资格预审必要合格条件标准</w:t>
      </w:r>
    </w:p>
    <w:p w14:paraId="65EFC733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  <w:t>附件二：投标预审资料提交模板（点击下载）</w:t>
      </w:r>
    </w:p>
    <w:p w14:paraId="4F5540C0">
      <w:pPr>
        <w:pStyle w:val="12"/>
        <w:spacing w:line="460" w:lineRule="exact"/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aps w:val="0"/>
          <w:smallCaps w:val="0"/>
          <w:sz w:val="24"/>
          <w:highlight w:val="none"/>
          <w:lang w:val="en-US" w:eastAsia="zh-CN"/>
        </w:rPr>
        <w:t>10.投诉</w:t>
      </w:r>
    </w:p>
    <w:p w14:paraId="1BC92A7E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投诉电话：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189 8258 8111</w:t>
      </w:r>
      <w:r>
        <w:rPr>
          <w:rFonts w:hint="eastAsia" w:ascii="宋体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 投诉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邮箱：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fldChar w:fldCharType="begin"/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instrText xml:space="preserve"> HYPERLINK "mailto:fkzx@tuopai.biz）。" </w:instrTex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fldChar w:fldCharType="separate"/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fkzx@tuopai.biz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fldChar w:fldCharType="end"/>
      </w:r>
    </w:p>
    <w:p w14:paraId="4E36FABF">
      <w:pPr>
        <w:spacing w:line="360" w:lineRule="auto"/>
        <w:ind w:right="6" w:firstLine="480" w:firstLineChars="200"/>
        <w:jc w:val="left"/>
        <w:rPr>
          <w:rFonts w:hint="default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</w:rPr>
        <w:t>为广泛听取客户、合作伙伴及社会公众的意见与建议，进一步提升我司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</w:rPr>
        <w:t>服务质量，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  <w:lang w:val="en-US" w:eastAsia="zh-CN"/>
        </w:rPr>
        <w:t>舍得酒业招采中心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</w:rPr>
        <w:t>设立公共意见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  <w:lang w:val="en-US" w:eastAsia="zh-CN"/>
        </w:rPr>
        <w:t>搜集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</w:rPr>
        <w:t>邮箱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szCs w:val="24"/>
          <w:highlight w:val="none"/>
        </w:rPr>
        <w:t>Smart-Procurement@tuopai.biz</w:t>
      </w:r>
    </w:p>
    <w:p w14:paraId="12B266AD">
      <w:pPr>
        <w:pStyle w:val="12"/>
        <w:spacing w:line="460" w:lineRule="exact"/>
        <w:rPr>
          <w:rFonts w:hint="eastAsia" w:ascii="宋体" w:hAnsi="宋体" w:eastAsia="宋体" w:cs="宋体"/>
          <w:caps w:val="0"/>
          <w:smallCaps w:val="0"/>
          <w:sz w:val="24"/>
          <w:highlight w:val="none"/>
          <w:lang w:val="en-US" w:eastAsia="zh-CN"/>
        </w:rPr>
      </w:pPr>
    </w:p>
    <w:p w14:paraId="5934C443">
      <w:pPr>
        <w:pStyle w:val="7"/>
        <w:tabs>
          <w:tab w:val="left" w:pos="720"/>
        </w:tabs>
        <w:spacing w:before="0" w:after="0"/>
        <w:rPr>
          <w:rFonts w:hint="eastAsia" w:ascii="宋体" w:hAnsi="宋体" w:eastAsia="宋体" w:cs="宋体"/>
          <w:caps w:val="0"/>
          <w:smallCaps w:val="0"/>
          <w:highlight w:val="none"/>
        </w:rPr>
      </w:pPr>
    </w:p>
    <w:p w14:paraId="3B01ECF8">
      <w:pPr>
        <w:rPr>
          <w:rFonts w:hint="eastAsia"/>
        </w:rPr>
      </w:pPr>
    </w:p>
    <w:p w14:paraId="439911B3">
      <w:pPr>
        <w:rPr>
          <w:rFonts w:hint="eastAsia" w:ascii="宋体" w:hAnsi="宋体" w:eastAsia="宋体" w:cs="宋体"/>
          <w:caps w:val="0"/>
          <w:smallCaps w:val="0"/>
          <w:highlight w:val="none"/>
        </w:rPr>
      </w:pPr>
    </w:p>
    <w:bookmarkEnd w:id="6"/>
    <w:p w14:paraId="43A6DAF8">
      <w:pPr>
        <w:tabs>
          <w:tab w:val="right" w:leader="dot" w:pos="9471"/>
        </w:tabs>
        <w:topLinePunct/>
        <w:spacing w:line="360" w:lineRule="auto"/>
        <w:ind w:firstLine="568"/>
        <w:jc w:val="right"/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</w:pPr>
      <w:r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  <w:t xml:space="preserve">          </w:t>
      </w:r>
      <w:r>
        <w:rPr>
          <w:rFonts w:hint="eastAsia" w:ascii="宋体" w:hAnsi="宋体" w:eastAsia="宋体" w:cs="宋体"/>
          <w:caps w:val="0"/>
          <w:smallCaps w:val="0"/>
          <w:spacing w:val="22"/>
          <w:sz w:val="24"/>
          <w:highlight w:val="none"/>
        </w:rPr>
        <w:t xml:space="preserve">                      舍得酒业股份有限公司</w:t>
      </w:r>
    </w:p>
    <w:p w14:paraId="6E167BE3">
      <w:pPr>
        <w:tabs>
          <w:tab w:val="right" w:leader="dot" w:pos="9471"/>
        </w:tabs>
        <w:topLinePunct/>
        <w:spacing w:line="360" w:lineRule="auto"/>
        <w:jc w:val="center"/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</w:pPr>
      <w:r>
        <w:rPr>
          <w:rFonts w:hint="eastAsia" w:ascii="宋体" w:hAnsi="宋体" w:cs="宋体"/>
          <w:caps w:val="0"/>
          <w:smallCaps w:val="0"/>
          <w:sz w:val="24"/>
          <w:highlight w:val="none"/>
          <w:lang w:val="en-US" w:eastAsia="zh-CN"/>
        </w:rPr>
        <w:t xml:space="preserve">                                             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  <w:t>二〇二</w:t>
      </w:r>
      <w:r>
        <w:rPr>
          <w:rFonts w:hint="eastAsia" w:ascii="宋体" w:hAnsi="宋体" w:cs="宋体"/>
          <w:caps w:val="0"/>
          <w:smallCaps w:val="0"/>
          <w:sz w:val="24"/>
          <w:highlight w:val="none"/>
          <w:lang w:val="en-US" w:eastAsia="zh-CN"/>
        </w:rPr>
        <w:t>五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  <w:t>年</w:t>
      </w:r>
      <w:r>
        <w:rPr>
          <w:rFonts w:hint="eastAsia" w:ascii="宋体" w:hAnsi="宋体" w:cs="宋体"/>
          <w:caps w:val="0"/>
          <w:smallCaps w:val="0"/>
          <w:sz w:val="24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  <w:t>月</w:t>
      </w:r>
      <w:r>
        <w:rPr>
          <w:rFonts w:hint="eastAsia" w:ascii="宋体" w:hAnsi="宋体" w:cs="宋体"/>
          <w:caps w:val="0"/>
          <w:smallCaps w:val="0"/>
          <w:sz w:val="24"/>
          <w:highlight w:val="none"/>
          <w:lang w:val="en-US" w:eastAsia="zh-CN"/>
        </w:rPr>
        <w:t>十八</w:t>
      </w:r>
      <w:r>
        <w:rPr>
          <w:rFonts w:hint="eastAsia" w:ascii="宋体" w:hAnsi="宋体" w:eastAsia="宋体" w:cs="宋体"/>
          <w:caps w:val="0"/>
          <w:smallCaps w:val="0"/>
          <w:sz w:val="24"/>
          <w:highlight w:val="none"/>
        </w:rPr>
        <w:t>日</w:t>
      </w:r>
    </w:p>
    <w:p w14:paraId="0D5CE257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D88FF4">
    <w:pPr>
      <w:pStyle w:val="6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510FFAC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5LsAsYBAACdAwAADgAAAGRycy9lMm9Eb2MueG1srVPNjtMwEL4j8Q6W&#10;7zRpD6iKmq4WVYuQECAtPIDrOI0l22N53CZ9AXgDTly481x9DsZO0l2Wyx724syfv5nv82RzM1jD&#10;TiqgBlfz5aLkTDkJjXaHmn/7evdmzRlG4RphwKmanxXym+3rV5veV2oFHZhGBUYgDqve17yL0VdF&#10;gbJTVuACvHKUbCFYEckNh6IJoid0a4pVWb4tegiNDyAVIkV3Y5JPiOE5gNC2WqodyKNVLo6oQRkR&#10;iRJ22iPf5mnbVsn4uW1RRWZqTkxjPqkJ2ft0FtuNqA5B+E7LaQTxnBGecLJCO2p6hdqJKNgx6P+g&#10;rJYBENq4kGCLkUhWhFgsyyfa3HfCq8yFpEZ/FR1fDlZ+On0JTDe0CUvOnLD04pefPy6//lx+f2cU&#10;I4F6jxXV3XuqjMM7GKh4jiMFE++hDTZ9iRGjPMl7vsqrhshkurRerdclpSTlZofwi4frPmB8r8Cy&#10;ZNQ80PtlWcXpI8axdC5J3RzcaWPyGxr3T4Awx4jKSzDdTkzGiZMVh/0w0dtDcyZ2PS1CzR3tPWfm&#10;gyOd087MRpiN/WSkjuhvj5HGyNMl1BGKWCWHXi3zmzYsrcVjP1c9/FXb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6pebnPAAAABQEAAA8AAAAAAAAAAQAgAAAAIgAAAGRycy9kb3ducmV2LnhtbFBL&#10;AQIUABQAAAAIAIdO4kBbkuwCxgEAAJ0DAAAOAAAAAAAAAAEAIAAAAB4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510FFAC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D1E5ED7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F63867"/>
    <w:rsid w:val="076646E5"/>
    <w:rsid w:val="09AB6993"/>
    <w:rsid w:val="118E1B5A"/>
    <w:rsid w:val="15AD061C"/>
    <w:rsid w:val="1B26620D"/>
    <w:rsid w:val="21692A51"/>
    <w:rsid w:val="26DF7DC9"/>
    <w:rsid w:val="28827CF6"/>
    <w:rsid w:val="2ABE3D6C"/>
    <w:rsid w:val="3195349E"/>
    <w:rsid w:val="33184235"/>
    <w:rsid w:val="3DC15BF5"/>
    <w:rsid w:val="40072262"/>
    <w:rsid w:val="44DA57EF"/>
    <w:rsid w:val="464508D5"/>
    <w:rsid w:val="49521DF7"/>
    <w:rsid w:val="4BEB6533"/>
    <w:rsid w:val="51096E67"/>
    <w:rsid w:val="512F150A"/>
    <w:rsid w:val="515B279E"/>
    <w:rsid w:val="542D593B"/>
    <w:rsid w:val="54F63867"/>
    <w:rsid w:val="5AAD1584"/>
    <w:rsid w:val="722075A6"/>
    <w:rsid w:val="74CD6F79"/>
    <w:rsid w:val="7572283C"/>
    <w:rsid w:val="76A0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toc 1"/>
    <w:basedOn w:val="1"/>
    <w:next w:val="1"/>
    <w:qFormat/>
    <w:uiPriority w:val="39"/>
    <w:pPr>
      <w:spacing w:before="120" w:after="120"/>
      <w:jc w:val="left"/>
    </w:pPr>
    <w:rPr>
      <w:caps/>
      <w:sz w:val="20"/>
      <w:szCs w:val="20"/>
    </w:rPr>
  </w:style>
  <w:style w:type="paragraph" w:styleId="8">
    <w:name w:val="toc 2"/>
    <w:basedOn w:val="1"/>
    <w:next w:val="1"/>
    <w:unhideWhenUsed/>
    <w:qFormat/>
    <w:uiPriority w:val="39"/>
    <w:pPr>
      <w:ind w:left="420" w:leftChars="200"/>
    </w:pPr>
  </w:style>
  <w:style w:type="paragraph" w:styleId="9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样式1"/>
    <w:basedOn w:val="1"/>
    <w:qFormat/>
    <w:uiPriority w:val="0"/>
    <w:pPr>
      <w:adjustRightInd w:val="0"/>
      <w:snapToGrid w:val="0"/>
      <w:ind w:firstLine="0" w:firstLineChars="0"/>
    </w:pPr>
    <w:rPr>
      <w:rFonts w:ascii="宋体" w:hAnsi="宋体"/>
    </w:rPr>
  </w:style>
  <w:style w:type="paragraph" w:styleId="13">
    <w:name w:val="List Paragraph"/>
    <w:basedOn w:val="1"/>
    <w:qFormat/>
    <w:uiPriority w:val="0"/>
    <w:pPr>
      <w:ind w:firstLine="420"/>
    </w:p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3480</Words>
  <Characters>3990</Characters>
  <Lines>0</Lines>
  <Paragraphs>0</Paragraphs>
  <TotalTime>2</TotalTime>
  <ScaleCrop>false</ScaleCrop>
  <LinksUpToDate>false</LinksUpToDate>
  <CharactersWithSpaces>4118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2025-06-12T08:10:00Z</dcterms:created>
  <dc:creator>李敏</dc:creator>
  <cp:lastModifiedBy>李敏</cp:lastModifiedBy>
  <dcterms:modified xsi:type="dcterms:W3CDTF">2025-06-18T06:24:33Z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1D111061BAE7433DB9D3E855B3558A04_11</vt:lpwstr>
  </property>
  <property fmtid="{D5CDD505-2E9C-101B-9397-08002B2CF9AE}" pid="4" name="KSOTemplateDocerSaveRecord">
    <vt:lpwstr>eyJoZGlkIjoiMDQxNjA0NWRlOTFlNDBmNWRjM2Y3Zjk1OTY0M2QyNGYiLCJ1c2VySWQiOiI3NTkwNTc1OTcifQ==</vt:lpwstr>
  </property>
</Properties>
</file>