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left="1600" w:hanging="1600" w:hangingChars="500"/>
        <w:jc w:val="left"/>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eastAsia="zh-CN"/>
        </w:rPr>
        <w:t>2025年舍得双节整合项目《舍得时代人物评选》 新媒体二次传播</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371EDE9">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_Toc1854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_Toc1854 \h </w:instrText>
          </w:r>
          <w:r>
            <w:fldChar w:fldCharType="separate"/>
          </w:r>
          <w:r>
            <w:t>1</w:t>
          </w:r>
          <w:r>
            <w:fldChar w:fldCharType="end"/>
          </w:r>
          <w:r>
            <w:rPr>
              <w:rFonts w:hint="eastAsia" w:ascii="仿宋" w:hAnsi="仿宋" w:cs="仿宋"/>
              <w:bCs/>
              <w:szCs w:val="28"/>
            </w:rPr>
            <w:fldChar w:fldCharType="end"/>
          </w:r>
        </w:p>
        <w:p w14:paraId="65E7E64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_Toc3142 \h </w:instrText>
          </w:r>
          <w:r>
            <w:fldChar w:fldCharType="separate"/>
          </w:r>
          <w:r>
            <w:t>2</w:t>
          </w:r>
          <w:r>
            <w:fldChar w:fldCharType="end"/>
          </w:r>
          <w:r>
            <w:rPr>
              <w:rFonts w:hint="eastAsia" w:ascii="仿宋" w:hAnsi="仿宋" w:cs="仿宋"/>
              <w:szCs w:val="28"/>
            </w:rPr>
            <w:fldChar w:fldCharType="end"/>
          </w:r>
        </w:p>
        <w:p w14:paraId="57486B2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_Toc19124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_Toc19124 \h </w:instrText>
          </w:r>
          <w:r>
            <w:fldChar w:fldCharType="separate"/>
          </w:r>
          <w:r>
            <w:t>2</w:t>
          </w:r>
          <w:r>
            <w:fldChar w:fldCharType="end"/>
          </w:r>
          <w:r>
            <w:rPr>
              <w:rFonts w:hint="eastAsia" w:ascii="仿宋" w:hAnsi="仿宋" w:cs="仿宋"/>
              <w:szCs w:val="28"/>
            </w:rPr>
            <w:fldChar w:fldCharType="end"/>
          </w:r>
        </w:p>
        <w:p w14:paraId="6A1AA6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_Toc14088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_Toc14088 \h </w:instrText>
          </w:r>
          <w:r>
            <w:fldChar w:fldCharType="separate"/>
          </w:r>
          <w:r>
            <w:t>3</w:t>
          </w:r>
          <w:r>
            <w:fldChar w:fldCharType="end"/>
          </w:r>
          <w:r>
            <w:rPr>
              <w:rFonts w:hint="eastAsia" w:ascii="仿宋" w:hAnsi="仿宋" w:cs="仿宋"/>
              <w:szCs w:val="28"/>
            </w:rPr>
            <w:fldChar w:fldCharType="end"/>
          </w:r>
        </w:p>
        <w:p w14:paraId="5AA7871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_Toc2724 \h </w:instrText>
          </w:r>
          <w:r>
            <w:fldChar w:fldCharType="separate"/>
          </w:r>
          <w:r>
            <w:t>3</w:t>
          </w:r>
          <w:r>
            <w:fldChar w:fldCharType="end"/>
          </w:r>
          <w:r>
            <w:rPr>
              <w:rFonts w:hint="eastAsia" w:ascii="仿宋" w:hAnsi="仿宋" w:cs="仿宋"/>
              <w:szCs w:val="28"/>
            </w:rPr>
            <w:fldChar w:fldCharType="end"/>
          </w:r>
        </w:p>
        <w:p w14:paraId="2A2383D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_Toc22453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_Toc22453 \h </w:instrText>
          </w:r>
          <w:r>
            <w:fldChar w:fldCharType="separate"/>
          </w:r>
          <w:r>
            <w:t>4</w:t>
          </w:r>
          <w:r>
            <w:fldChar w:fldCharType="end"/>
          </w:r>
          <w:r>
            <w:rPr>
              <w:rFonts w:hint="eastAsia" w:ascii="仿宋" w:hAnsi="仿宋" w:cs="仿宋"/>
              <w:szCs w:val="28"/>
            </w:rPr>
            <w:fldChar w:fldCharType="end"/>
          </w:r>
        </w:p>
        <w:p w14:paraId="1D6E16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_Toc9153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_Toc9153 \h </w:instrText>
          </w:r>
          <w:r>
            <w:fldChar w:fldCharType="separate"/>
          </w:r>
          <w:r>
            <w:t>5</w:t>
          </w:r>
          <w:r>
            <w:fldChar w:fldCharType="end"/>
          </w:r>
          <w:r>
            <w:rPr>
              <w:rFonts w:hint="eastAsia" w:ascii="仿宋" w:hAnsi="仿宋" w:cs="仿宋"/>
              <w:szCs w:val="28"/>
            </w:rPr>
            <w:fldChar w:fldCharType="end"/>
          </w:r>
        </w:p>
        <w:p w14:paraId="142AF6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_Toc17683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_Toc17683 \h </w:instrText>
          </w:r>
          <w:r>
            <w:fldChar w:fldCharType="separate"/>
          </w:r>
          <w:r>
            <w:t>7</w:t>
          </w:r>
          <w:r>
            <w:fldChar w:fldCharType="end"/>
          </w:r>
          <w:r>
            <w:rPr>
              <w:rFonts w:hint="eastAsia" w:ascii="仿宋" w:hAnsi="仿宋" w:cs="仿宋"/>
              <w:szCs w:val="28"/>
            </w:rPr>
            <w:fldChar w:fldCharType="end"/>
          </w:r>
        </w:p>
        <w:p w14:paraId="08D27F0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_Toc13098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_Toc13098 \h </w:instrText>
          </w:r>
          <w:r>
            <w:fldChar w:fldCharType="separate"/>
          </w:r>
          <w:r>
            <w:t>7</w:t>
          </w:r>
          <w:r>
            <w:fldChar w:fldCharType="end"/>
          </w:r>
          <w:r>
            <w:rPr>
              <w:rFonts w:hint="eastAsia" w:ascii="仿宋" w:hAnsi="仿宋" w:cs="仿宋"/>
              <w:szCs w:val="28"/>
            </w:rPr>
            <w:fldChar w:fldCharType="end"/>
          </w:r>
        </w:p>
        <w:p w14:paraId="2132C6E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_Toc2922 </w:instrText>
          </w:r>
          <w:r>
            <w:rPr>
              <w:rFonts w:hint="eastAsia" w:ascii="仿宋" w:hAnsi="仿宋" w:cs="仿宋"/>
              <w:szCs w:val="28"/>
            </w:rPr>
            <w:fldChar w:fldCharType="separate"/>
          </w:r>
          <w:r>
            <w:rPr>
              <w:rFonts w:hint="eastAsia" w:ascii="仿宋" w:hAnsi="仿宋"/>
            </w:rPr>
            <w:t>十、 同类</w:t>
          </w:r>
          <w:r>
            <w:rPr>
              <w:rFonts w:ascii="仿宋" w:hAnsi="仿宋"/>
            </w:rPr>
            <w:t>业绩</w:t>
          </w:r>
          <w:r>
            <w:rPr>
              <w:rFonts w:hint="eastAsia" w:ascii="仿宋" w:hAnsi="仿宋"/>
            </w:rPr>
            <w:t>一览表</w:t>
          </w:r>
          <w:r>
            <w:tab/>
          </w:r>
          <w:r>
            <w:fldChar w:fldCharType="begin"/>
          </w:r>
          <w:r>
            <w:instrText xml:space="preserve"> PAGEREF _Toc2922 \h </w:instrText>
          </w:r>
          <w:r>
            <w:fldChar w:fldCharType="separate"/>
          </w:r>
          <w:r>
            <w:t>7</w:t>
          </w:r>
          <w:r>
            <w:fldChar w:fldCharType="end"/>
          </w:r>
          <w:r>
            <w:rPr>
              <w:rFonts w:hint="eastAsia" w:ascii="仿宋" w:hAnsi="仿宋" w:cs="仿宋"/>
              <w:szCs w:val="28"/>
            </w:rPr>
            <w:fldChar w:fldCharType="end"/>
          </w:r>
        </w:p>
        <w:p w14:paraId="70DBB47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_Toc4365 </w:instrText>
          </w:r>
          <w:r>
            <w:rPr>
              <w:rFonts w:hint="eastAsia" w:ascii="仿宋" w:hAnsi="仿宋" w:cs="仿宋"/>
              <w:szCs w:val="28"/>
            </w:rPr>
            <w:fldChar w:fldCharType="separate"/>
          </w:r>
          <w:r>
            <w:rPr>
              <w:rFonts w:hint="eastAsia" w:ascii="仿宋" w:hAnsi="仿宋"/>
            </w:rPr>
            <w:t xml:space="preserve">十一、 </w:t>
          </w:r>
          <w:r>
            <w:rPr>
              <w:rFonts w:ascii="仿宋" w:hAnsi="仿宋"/>
            </w:rPr>
            <w:t>业绩证明</w:t>
          </w:r>
          <w:r>
            <w:tab/>
          </w:r>
          <w:r>
            <w:fldChar w:fldCharType="begin"/>
          </w:r>
          <w:r>
            <w:instrText xml:space="preserve"> PAGEREF _Toc4365 \h </w:instrText>
          </w:r>
          <w:r>
            <w:fldChar w:fldCharType="separate"/>
          </w:r>
          <w:r>
            <w:t>8</w:t>
          </w:r>
          <w:r>
            <w:fldChar w:fldCharType="end"/>
          </w:r>
          <w:r>
            <w:rPr>
              <w:rFonts w:hint="eastAsia" w:ascii="仿宋" w:hAnsi="仿宋" w:cs="仿宋"/>
              <w:szCs w:val="28"/>
            </w:rPr>
            <w:fldChar w:fldCharType="end"/>
          </w:r>
        </w:p>
        <w:p w14:paraId="11139A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_Toc13103 </w:instrText>
          </w:r>
          <w:r>
            <w:rPr>
              <w:rFonts w:hint="eastAsia" w:ascii="仿宋" w:hAnsi="仿宋" w:cs="仿宋"/>
              <w:szCs w:val="28"/>
            </w:rPr>
            <w:fldChar w:fldCharType="separate"/>
          </w:r>
          <w:r>
            <w:rPr>
              <w:rFonts w:hint="eastAsia" w:ascii="仿宋" w:hAnsi="仿宋"/>
            </w:rPr>
            <w:t>十二、 供应商调查问卷</w:t>
          </w:r>
          <w:r>
            <w:tab/>
          </w:r>
          <w:r>
            <w:fldChar w:fldCharType="begin"/>
          </w:r>
          <w:r>
            <w:instrText xml:space="preserve"> PAGEREF _Toc13103 \h </w:instrText>
          </w:r>
          <w:r>
            <w:fldChar w:fldCharType="separate"/>
          </w:r>
          <w:r>
            <w:t>8</w:t>
          </w:r>
          <w:r>
            <w:fldChar w:fldCharType="end"/>
          </w:r>
          <w:r>
            <w:rPr>
              <w:rFonts w:hint="eastAsia" w:ascii="仿宋" w:hAnsi="仿宋" w:cs="仿宋"/>
              <w:szCs w:val="28"/>
            </w:rPr>
            <w:fldChar w:fldCharType="end"/>
          </w:r>
        </w:p>
        <w:p w14:paraId="55F633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_Toc22808 </w:instrText>
          </w:r>
          <w:r>
            <w:rPr>
              <w:rFonts w:hint="eastAsia" w:ascii="仿宋" w:hAnsi="仿宋" w:cs="仿宋"/>
              <w:szCs w:val="28"/>
            </w:rPr>
            <w:fldChar w:fldCharType="separate"/>
          </w:r>
          <w:r>
            <w:rPr>
              <w:rFonts w:hint="eastAsia" w:ascii="仿宋" w:hAnsi="仿宋"/>
            </w:rPr>
            <w:t>十三、 其他有必要的资质及补充资料</w:t>
          </w:r>
          <w:r>
            <w:tab/>
          </w:r>
          <w:r>
            <w:fldChar w:fldCharType="begin"/>
          </w:r>
          <w:r>
            <w:instrText xml:space="preserve"> PAGEREF _Toc22808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1854"/>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default"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w:t>
            </w:r>
            <w:r>
              <w:rPr>
                <w:rFonts w:hint="eastAsia" w:ascii="仿宋" w:hAnsi="仿宋" w:eastAsia="仿宋" w:cs="仿宋"/>
                <w:color w:val="000000" w:themeColor="text1"/>
                <w:kern w:val="0"/>
                <w:szCs w:val="21"/>
                <w:lang w:val="en-US" w:eastAsia="zh-CN" w:bidi="ar"/>
                <w14:textFill>
                  <w14:solidFill>
                    <w14:schemeClr w14:val="tx1"/>
                  </w14:solidFill>
                </w14:textFill>
              </w:rPr>
              <w:t>实际情况</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3142"/>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9124"/>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2025年舍得双节整合项目《舍得时代人物评选》 新媒体二次传播</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4088"/>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lang w:val="en-US" w:eastAsia="zh-CN"/>
        </w:rPr>
        <w:t>3-6个月</w:t>
      </w:r>
      <w:bookmarkStart w:id="15" w:name="_GoBack"/>
      <w:bookmarkEnd w:id="15"/>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724"/>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2025年舍得双节整合项目《舍得时代人物评选》 新媒体二次传播</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22453"/>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9153"/>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7683"/>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3098"/>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05CFC294">
      <w:pPr>
        <w:rPr>
          <w:rFonts w:hint="eastAsia" w:ascii="仿宋" w:hAnsi="仿宋" w:eastAsia="仿宋"/>
          <w:lang w:bidi="en-US"/>
        </w:rPr>
      </w:pPr>
    </w:p>
    <w:p w14:paraId="0E686B6E">
      <w:pPr>
        <w:rPr>
          <w:lang w:bidi="en-US"/>
        </w:rPr>
      </w:pPr>
    </w:p>
    <w:p w14:paraId="09FD1F9D">
      <w:pPr>
        <w:rPr>
          <w:rFonts w:hint="eastAsia" w:ascii="仿宋" w:hAnsi="仿宋" w:eastAsia="仿宋"/>
        </w:rPr>
      </w:pPr>
    </w:p>
    <w:p w14:paraId="4EB27604">
      <w:pPr>
        <w:pStyle w:val="2"/>
        <w:numPr>
          <w:ilvl w:val="0"/>
          <w:numId w:val="1"/>
        </w:numPr>
        <w:rPr>
          <w:rFonts w:hint="eastAsia" w:ascii="仿宋" w:hAnsi="仿宋"/>
        </w:rPr>
      </w:pPr>
      <w:bookmarkStart w:id="9" w:name="_Toc2922"/>
      <w:r>
        <w:rPr>
          <w:rFonts w:hint="eastAsia" w:ascii="仿宋" w:hAnsi="仿宋"/>
        </w:rPr>
        <w:t>同类</w:t>
      </w:r>
      <w:r>
        <w:rPr>
          <w:rFonts w:ascii="仿宋" w:hAnsi="仿宋"/>
        </w:rPr>
        <w:t>业绩</w:t>
      </w:r>
      <w:r>
        <w:rPr>
          <w:rFonts w:hint="eastAsia" w:ascii="仿宋" w:hAnsi="仿宋"/>
        </w:rPr>
        <w:t>一览表</w:t>
      </w:r>
      <w:bookmarkEnd w:id="9"/>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0" w:name="_Toc4365"/>
      <w:r>
        <w:rPr>
          <w:rFonts w:ascii="仿宋" w:hAnsi="仿宋"/>
        </w:rPr>
        <w:t>业绩证明</w:t>
      </w:r>
      <w:bookmarkEnd w:id="10"/>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1" w:name="_Toc13103"/>
      <w:r>
        <w:rPr>
          <w:rFonts w:hint="eastAsia" w:ascii="仿宋" w:hAnsi="仿宋"/>
        </w:rPr>
        <w:t>供应商调查问卷</w:t>
      </w:r>
      <w:bookmarkEnd w:id="11"/>
    </w:p>
    <w:p w14:paraId="69D015BB">
      <w:pPr>
        <w:spacing w:line="540" w:lineRule="exact"/>
        <w:jc w:val="left"/>
        <w:rPr>
          <w:rFonts w:hint="eastAsia" w:ascii="仿宋" w:hAnsi="仿宋" w:eastAsia="仿宋" w:cs="宋体"/>
          <w:b/>
          <w:sz w:val="22"/>
        </w:rPr>
      </w:pPr>
      <w:bookmarkStart w:id="12" w:name="OLE_LINK5"/>
      <w:bookmarkStart w:id="13"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2"/>
    <w:bookmarkEnd w:id="13"/>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4" w:name="_Toc22808"/>
      <w:r>
        <w:rPr>
          <w:rFonts w:hint="eastAsia" w:ascii="仿宋" w:hAnsi="仿宋"/>
        </w:rPr>
        <w:t>其他有必要的资质及补充资料</w:t>
      </w:r>
      <w:bookmarkEnd w:id="14"/>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8860771"/>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8FC18AD"/>
    <w:rsid w:val="5930539F"/>
    <w:rsid w:val="598F04FE"/>
    <w:rsid w:val="5AA47D57"/>
    <w:rsid w:val="5F954E73"/>
    <w:rsid w:val="60CC76B7"/>
    <w:rsid w:val="62D84CC4"/>
    <w:rsid w:val="638B3098"/>
    <w:rsid w:val="63927568"/>
    <w:rsid w:val="64464D34"/>
    <w:rsid w:val="66A8320C"/>
    <w:rsid w:val="66D502BD"/>
    <w:rsid w:val="67E44E5F"/>
    <w:rsid w:val="6EF03EAC"/>
    <w:rsid w:val="6FB67EB6"/>
    <w:rsid w:val="7284611B"/>
    <w:rsid w:val="73403794"/>
    <w:rsid w:val="754576A5"/>
    <w:rsid w:val="75E579CC"/>
    <w:rsid w:val="772B58B2"/>
    <w:rsid w:val="77AD01BE"/>
    <w:rsid w:val="783A18D6"/>
    <w:rsid w:val="79F74EBF"/>
    <w:rsid w:val="7B556CD1"/>
    <w:rsid w:val="7D6E130F"/>
    <w:rsid w:val="7F0B6A5D"/>
    <w:rsid w:val="7FAA3765"/>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5289</Words>
  <Characters>5406</Characters>
  <Lines>53</Lines>
  <Paragraphs>14</Paragraphs>
  <TotalTime>5</TotalTime>
  <ScaleCrop>false</ScaleCrop>
  <LinksUpToDate>false</LinksUpToDate>
  <CharactersWithSpaces>5991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2025-07-22T03:42:15Z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309D85E2D9914E248CBD94345682D8A7_13</vt:lpwstr>
  </property>
  <property fmtid="{D5CDD505-2E9C-101B-9397-08002B2CF9AE}" pid="4" name="KSOTemplateDocerSaveRecord">
    <vt:lpwstr>eyJoZGlkIjoiMzU1MmVhN2YwZGNiMDg4YjAwYTI5ZWE2MzA1ZmFlOGQiLCJ1c2VySWQiOiI1ODQ0MTE5MDUifQ==</vt:lpwstr>
  </property>
</Properties>
</file>