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7A65C">
      <w:pPr>
        <w:adjustRightInd w:val="0"/>
        <w:snapToGrid w:val="0"/>
        <w:spacing w:line="360" w:lineRule="auto"/>
        <w:ind w:firstLine="562"/>
        <w:jc w:val="center"/>
        <w:rPr>
          <w:rFonts w:ascii="仿宋" w:hAnsi="仿宋" w:eastAsia="仿宋"/>
          <w:b/>
          <w:sz w:val="28"/>
          <w:szCs w:val="28"/>
        </w:rPr>
      </w:pPr>
      <w:r>
        <w:rPr>
          <w:rFonts w:hint="eastAsia" w:ascii="仿宋" w:hAnsi="仿宋" w:eastAsia="仿宋"/>
          <w:b/>
          <w:sz w:val="28"/>
          <w:szCs w:val="28"/>
        </w:rPr>
        <w:t>四川沱牌舍得营销有限公司</w:t>
      </w:r>
    </w:p>
    <w:p w14:paraId="2455D64A">
      <w:pPr>
        <w:adjustRightInd w:val="0"/>
        <w:snapToGrid w:val="0"/>
        <w:spacing w:line="360" w:lineRule="auto"/>
        <w:jc w:val="center"/>
        <w:rPr>
          <w:rFonts w:ascii="仿宋" w:hAnsi="仿宋" w:eastAsia="仿宋"/>
          <w:bCs/>
          <w:sz w:val="28"/>
          <w:szCs w:val="28"/>
        </w:rPr>
      </w:pPr>
      <w:r>
        <w:rPr>
          <w:rFonts w:hint="eastAsia" w:ascii="仿宋" w:hAnsi="仿宋" w:eastAsia="仿宋"/>
          <w:bCs/>
          <w:sz w:val="28"/>
          <w:szCs w:val="28"/>
          <w:lang w:eastAsia="zh-CN"/>
        </w:rPr>
        <w:t>2025年酒水节&amp;中秋节程序化广告</w:t>
      </w:r>
      <w:r>
        <w:rPr>
          <w:rFonts w:hint="eastAsia" w:ascii="仿宋" w:hAnsi="仿宋" w:eastAsia="仿宋"/>
          <w:bCs/>
          <w:sz w:val="28"/>
          <w:szCs w:val="28"/>
        </w:rPr>
        <w:t>投放项目</w:t>
      </w:r>
    </w:p>
    <w:p w14:paraId="0C0A9793">
      <w:pPr>
        <w:adjustRightInd w:val="0"/>
        <w:snapToGrid w:val="0"/>
        <w:spacing w:line="360" w:lineRule="auto"/>
        <w:jc w:val="center"/>
        <w:rPr>
          <w:rFonts w:hint="eastAsia" w:ascii="仿宋" w:hAnsi="仿宋" w:eastAsia="仿宋"/>
          <w:sz w:val="28"/>
          <w:szCs w:val="28"/>
          <w:lang w:eastAsia="zh-CN"/>
        </w:rPr>
      </w:pPr>
      <w:r>
        <w:rPr>
          <w:rFonts w:hint="eastAsia" w:ascii="仿宋" w:hAnsi="仿宋" w:eastAsia="仿宋"/>
          <w:sz w:val="28"/>
          <w:szCs w:val="28"/>
          <w:lang w:eastAsia="zh-CN"/>
        </w:rPr>
        <w:t>舍司招(2025)-ZC3-30</w:t>
      </w:r>
    </w:p>
    <w:p w14:paraId="0D6588D8">
      <w:pPr>
        <w:adjustRightInd w:val="0"/>
        <w:snapToGrid w:val="0"/>
        <w:spacing w:line="360" w:lineRule="auto"/>
        <w:ind w:firstLine="560"/>
        <w:jc w:val="center"/>
        <w:rPr>
          <w:rFonts w:ascii="仿宋" w:hAnsi="仿宋" w:eastAsia="仿宋"/>
          <w:sz w:val="28"/>
          <w:szCs w:val="28"/>
        </w:rPr>
      </w:pPr>
    </w:p>
    <w:p w14:paraId="329FB260">
      <w:pPr>
        <w:adjustRightInd w:val="0"/>
        <w:snapToGrid w:val="0"/>
        <w:spacing w:line="360" w:lineRule="auto"/>
        <w:ind w:firstLine="562"/>
        <w:rPr>
          <w:rFonts w:hint="eastAsia" w:ascii="仿宋" w:hAnsi="仿宋" w:eastAsia="仿宋"/>
          <w:sz w:val="28"/>
          <w:szCs w:val="28"/>
        </w:rPr>
      </w:pPr>
      <w:bookmarkStart w:id="0" w:name="_Hlk155268792"/>
      <w:r>
        <w:rPr>
          <w:rFonts w:hint="eastAsia" w:ascii="仿宋" w:hAnsi="仿宋" w:eastAsia="仿宋"/>
          <w:sz w:val="28"/>
          <w:szCs w:val="28"/>
        </w:rPr>
        <w:t>致各潜在投标人：</w:t>
      </w:r>
    </w:p>
    <w:p w14:paraId="3B425467">
      <w:pPr>
        <w:adjustRightInd w:val="0"/>
        <w:snapToGrid w:val="0"/>
        <w:spacing w:line="360" w:lineRule="auto"/>
        <w:ind w:firstLine="562"/>
        <w:rPr>
          <w:rFonts w:hint="eastAsia" w:ascii="仿宋" w:hAnsi="仿宋" w:eastAsia="仿宋"/>
          <w:sz w:val="28"/>
          <w:szCs w:val="28"/>
        </w:rPr>
      </w:pPr>
      <w:r>
        <w:rPr>
          <w:rFonts w:hint="eastAsia" w:ascii="仿宋" w:hAnsi="仿宋" w:eastAsia="仿宋"/>
          <w:sz w:val="28"/>
          <w:szCs w:val="28"/>
        </w:rPr>
        <w:t>为配合舍得酒业业务的需要，本公司需对2025年酒水节&amp;中秋节程序化广告投放项目进行公开招标。</w:t>
      </w:r>
    </w:p>
    <w:p w14:paraId="32DED02F">
      <w:pPr>
        <w:adjustRightInd w:val="0"/>
        <w:snapToGrid w:val="0"/>
        <w:spacing w:line="360" w:lineRule="auto"/>
        <w:ind w:firstLine="562"/>
        <w:rPr>
          <w:rFonts w:ascii="仿宋" w:hAnsi="仿宋" w:eastAsia="仿宋"/>
          <w:b/>
          <w:sz w:val="28"/>
          <w:szCs w:val="28"/>
        </w:rPr>
      </w:pPr>
      <w:r>
        <w:rPr>
          <w:rFonts w:hint="eastAsia" w:ascii="仿宋" w:hAnsi="仿宋" w:eastAsia="仿宋"/>
          <w:b/>
          <w:sz w:val="28"/>
          <w:szCs w:val="28"/>
        </w:rPr>
        <w:t>一、项目概况</w:t>
      </w:r>
    </w:p>
    <w:p w14:paraId="28E57896">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1.1项目名称：</w:t>
      </w:r>
      <w:r>
        <w:rPr>
          <w:rFonts w:hint="eastAsia" w:ascii="仿宋" w:hAnsi="仿宋" w:eastAsia="仿宋"/>
          <w:sz w:val="28"/>
          <w:szCs w:val="28"/>
          <w:lang w:eastAsia="zh-CN"/>
        </w:rPr>
        <w:t>2025年酒水节&amp;中秋节程序化广告</w:t>
      </w:r>
      <w:r>
        <w:rPr>
          <w:rFonts w:hint="eastAsia" w:ascii="仿宋" w:hAnsi="仿宋" w:eastAsia="仿宋"/>
          <w:sz w:val="28"/>
          <w:szCs w:val="28"/>
        </w:rPr>
        <w:t>投放项目</w:t>
      </w:r>
    </w:p>
    <w:p w14:paraId="1D233B81">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1.2项目背景：</w:t>
      </w:r>
    </w:p>
    <w:p w14:paraId="138E87F7">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酒水节&amp;中秋节是酒水品类重要的节点，互联网将联动品牌资源，借势集团大颗粒资源，通过程序</w:t>
      </w:r>
      <w:bookmarkStart w:id="5" w:name="_GoBack"/>
      <w:r>
        <w:rPr>
          <w:rFonts w:hint="eastAsia" w:ascii="仿宋" w:hAnsi="仿宋" w:eastAsia="仿宋"/>
          <w:sz w:val="28"/>
          <w:szCs w:val="28"/>
        </w:rPr>
        <w:t>化广告投放承接流量，配合精准手段引流到店铺；并且在中秋节期间，聚焦聚会场景、商务场景、家庭场景，联动集团品牌话题动作，形成资源互补，通过数据回流和沉淀，提升品牌人群资产。</w:t>
      </w:r>
    </w:p>
    <w:p w14:paraId="500B6ED5">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1.3项目主要服务内容：</w:t>
      </w:r>
    </w:p>
    <w:p w14:paraId="4B65FDF0">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1.3.1策略规划：</w:t>
      </w:r>
    </w:p>
    <w:p w14:paraId="42347DD6">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 xml:space="preserve">（1）结合电商平台进行项目的节奏规划 </w:t>
      </w:r>
    </w:p>
    <w:p w14:paraId="5717A89C">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（2）媒体组合、人群标签组合策略</w:t>
      </w:r>
    </w:p>
    <w:p w14:paraId="4A9D1B2E">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（3）产品分配、动态预算分配模型</w:t>
      </w:r>
    </w:p>
    <w:p w14:paraId="3E66D1A8">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lang w:val="en-US" w:eastAsia="zh-CN"/>
        </w:rPr>
        <w:t>1.3.</w:t>
      </w:r>
      <w:r>
        <w:rPr>
          <w:rFonts w:hint="eastAsia" w:ascii="仿宋" w:hAnsi="仿宋" w:eastAsia="仿宋"/>
          <w:sz w:val="28"/>
          <w:szCs w:val="28"/>
        </w:rPr>
        <w:t>2创意物料：</w:t>
      </w:r>
    </w:p>
    <w:p w14:paraId="28760C68">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（1）A/B组素材测试（含视频/图片/动图）</w:t>
      </w:r>
    </w:p>
    <w:p w14:paraId="6B588FB7">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 xml:space="preserve">（2）动态创意优化 </w:t>
      </w:r>
    </w:p>
    <w:p w14:paraId="3D6E847F">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lang w:val="en-US" w:eastAsia="zh-CN"/>
        </w:rPr>
        <w:t>1.3.</w:t>
      </w:r>
      <w:r>
        <w:rPr>
          <w:rFonts w:hint="eastAsia" w:ascii="仿宋" w:hAnsi="仿宋" w:eastAsia="仿宋"/>
          <w:sz w:val="28"/>
          <w:szCs w:val="28"/>
        </w:rPr>
        <w:t>3数据支持：</w:t>
      </w:r>
    </w:p>
    <w:p w14:paraId="19C2AB1F">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（1）日常数据分析反馈</w:t>
      </w:r>
    </w:p>
    <w:p w14:paraId="6B1BB52C">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（2）后链路归因分析</w:t>
      </w:r>
    </w:p>
    <w:p w14:paraId="463C380A">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（3）三方数据监测融合</w:t>
      </w:r>
    </w:p>
    <w:p w14:paraId="6FC14D66">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lang w:val="en-US" w:eastAsia="zh-CN"/>
        </w:rPr>
        <w:t>1.3.</w:t>
      </w:r>
      <w:r>
        <w:rPr>
          <w:rFonts w:hint="eastAsia" w:ascii="仿宋" w:hAnsi="仿宋" w:eastAsia="仿宋"/>
          <w:sz w:val="28"/>
          <w:szCs w:val="28"/>
        </w:rPr>
        <w:t>4执行保障</w:t>
      </w:r>
    </w:p>
    <w:p w14:paraId="2E0F8A2F">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（1）跨平台投放协同</w:t>
      </w:r>
    </w:p>
    <w:p w14:paraId="7E344878">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（2）结案报告（含ROI测算模型）</w:t>
      </w:r>
    </w:p>
    <w:p w14:paraId="7AE9761C">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（3）7×24小时异常监控。</w:t>
      </w:r>
    </w:p>
    <w:bookmarkEnd w:id="5"/>
    <w:p w14:paraId="5C78AE1B">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1.4项目实施时间：</w:t>
      </w:r>
      <w:bookmarkStart w:id="1" w:name="_Hlk150787032"/>
      <w:r>
        <w:rPr>
          <w:rFonts w:hint="eastAsia" w:ascii="仿宋" w:hAnsi="仿宋" w:eastAsia="仿宋"/>
          <w:sz w:val="28"/>
          <w:szCs w:val="28"/>
        </w:rPr>
        <w:t>2025年8月20日-2025年10月8日（以实际签约时间为准）</w:t>
      </w:r>
      <w:bookmarkEnd w:id="1"/>
    </w:p>
    <w:p w14:paraId="1CBC20D2">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 xml:space="preserve">1.5质量要求：通用、行业专属及互联网信息安全要求应当符合国家、所属行业和项目实施地地方现行强制和推荐执行的法律法规及标准，能够完全满足招标人的业务需要。  </w:t>
      </w:r>
    </w:p>
    <w:p w14:paraId="7843D80D">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1.6验收方式：提供结案报告书面验收。</w:t>
      </w:r>
    </w:p>
    <w:p w14:paraId="7A043E57">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 xml:space="preserve">1.7付款方式：根据项目执行情况和招标人验收合格情况付款，投标人申请付款前均应提供等额增值税专用发票。 </w:t>
      </w:r>
    </w:p>
    <w:p w14:paraId="5DC45AAA">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 xml:space="preserve">1.8项目资金来源：自有资金       </w:t>
      </w:r>
    </w:p>
    <w:p w14:paraId="50D713FB">
      <w:pPr>
        <w:adjustRightInd w:val="0"/>
        <w:snapToGrid w:val="0"/>
        <w:spacing w:line="360" w:lineRule="auto"/>
        <w:ind w:firstLine="562"/>
        <w:rPr>
          <w:rFonts w:ascii="仿宋" w:hAnsi="仿宋" w:eastAsia="仿宋"/>
          <w:b/>
          <w:sz w:val="28"/>
          <w:szCs w:val="28"/>
        </w:rPr>
      </w:pPr>
      <w:r>
        <w:rPr>
          <w:rFonts w:hint="eastAsia" w:ascii="仿宋" w:hAnsi="仿宋" w:eastAsia="仿宋"/>
          <w:b/>
          <w:sz w:val="28"/>
          <w:szCs w:val="28"/>
        </w:rPr>
        <w:t>二、投标人的资格要求及审查方式</w:t>
      </w:r>
    </w:p>
    <w:p w14:paraId="6626776C">
      <w:pPr>
        <w:adjustRightInd w:val="0"/>
        <w:snapToGrid w:val="0"/>
        <w:spacing w:line="360" w:lineRule="auto"/>
        <w:ind w:firstLine="560"/>
        <w:rPr>
          <w:rFonts w:hint="eastAsia" w:ascii="仿宋" w:hAnsi="仿宋" w:eastAsia="仿宋"/>
          <w:sz w:val="28"/>
          <w:szCs w:val="28"/>
        </w:rPr>
      </w:pPr>
      <w:bookmarkStart w:id="2" w:name="OLE_LINK2"/>
      <w:r>
        <w:rPr>
          <w:rFonts w:hint="eastAsia" w:ascii="仿宋" w:hAnsi="仿宋" w:eastAsia="仿宋"/>
          <w:sz w:val="28"/>
          <w:szCs w:val="28"/>
        </w:rPr>
        <w:t xml:space="preserve">2.1投标人应具有独立的法人资格，持有在中国合法注册的《营业执照》； </w:t>
      </w:r>
    </w:p>
    <w:p w14:paraId="6CC05202">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2.2本项目不接受挂靠、分包、转包、联合体单位参与投标；法定代表人或单位负责人为同一人或者存在控股、管理关系的不同单位，不得参加同一标段投标或者未划分标段的同一招标项目投标；</w:t>
      </w:r>
    </w:p>
    <w:p w14:paraId="29170685">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2.3投标人须符合《资格预审必要合格条件标准》；</w:t>
      </w:r>
    </w:p>
    <w:p w14:paraId="7361F674">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2.4投标人在本项目涉及的相关行业有不良记录，以及曾为招标人提供相关服务但被评估为不合格或存在不良履约记录的，其投标将被拒绝。</w:t>
      </w:r>
      <w:bookmarkEnd w:id="2"/>
    </w:p>
    <w:p w14:paraId="5773FD8C">
      <w:pPr>
        <w:pStyle w:val="8"/>
        <w:shd w:val="clear" w:color="auto" w:fill="FFFFFF"/>
        <w:spacing w:before="0" w:beforeAutospacing="0" w:after="0" w:afterAutospacing="0" w:line="480" w:lineRule="atLeast"/>
        <w:ind w:firstLine="562"/>
        <w:rPr>
          <w:rFonts w:ascii="仿宋" w:hAnsi="仿宋" w:eastAsia="仿宋"/>
          <w:b/>
          <w:bCs/>
          <w:sz w:val="28"/>
          <w:szCs w:val="28"/>
        </w:rPr>
      </w:pPr>
      <w:r>
        <w:rPr>
          <w:rFonts w:hint="eastAsia" w:ascii="仿宋" w:hAnsi="仿宋" w:eastAsia="仿宋"/>
          <w:b/>
          <w:bCs/>
          <w:sz w:val="28"/>
          <w:szCs w:val="28"/>
        </w:rPr>
        <w:t>三、投标保证金</w:t>
      </w:r>
    </w:p>
    <w:p w14:paraId="15645CA5">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3.1 投标保证金：投标保证金：¥2万元（人民币大写：贰万元整）。投标人可在收到招标文件且确认参标后，在规定时间内上传保证金缴纳凭证。投标人以网银转账或电汇方式缴纳至招标人指定账户，转账需备注“舍司招(2025)-ZC3-30-投标保证金”，投标保证金缴纳后登陆舍得酒业招采数字化平台（网址：https://ssrm.shede.com.cn）点击页面顶部“一链网”，在截止时间前上传转账凭证。</w:t>
      </w:r>
    </w:p>
    <w:p w14:paraId="7B9187CA">
      <w:pPr>
        <w:pStyle w:val="8"/>
        <w:shd w:val="clear" w:color="auto" w:fill="FFFFFF"/>
        <w:spacing w:before="0" w:beforeAutospacing="0" w:after="0" w:afterAutospacing="0" w:line="480" w:lineRule="atLeast"/>
        <w:ind w:firstLine="562"/>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保证金缴纳凭证上传截止时间：2025年8月12日下午16:00前</w:t>
      </w:r>
    </w:p>
    <w:p w14:paraId="5888EF84">
      <w:pPr>
        <w:pStyle w:val="8"/>
        <w:shd w:val="clear" w:color="auto" w:fill="FFFFFF"/>
        <w:spacing w:before="0" w:beforeAutospacing="0" w:after="0" w:afterAutospacing="0" w:line="480" w:lineRule="atLeast"/>
        <w:ind w:firstLine="562"/>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投标保证金凭证上传时间截止且经系统确认后，投标人方可递交投标文件。</w:t>
      </w:r>
    </w:p>
    <w:p w14:paraId="4F7923D8">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lang w:val="en-US" w:eastAsia="zh-CN"/>
        </w:rPr>
        <w:t>3</w:t>
      </w:r>
      <w:r>
        <w:rPr>
          <w:rFonts w:hint="eastAsia" w:ascii="仿宋" w:hAnsi="仿宋" w:eastAsia="仿宋"/>
          <w:sz w:val="28"/>
          <w:szCs w:val="28"/>
        </w:rPr>
        <w:t>.2 投标保证金交纳账户信息如下：</w:t>
      </w:r>
    </w:p>
    <w:p w14:paraId="1B49A488">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开户单位：四川沱牌舍得营销有限公司</w:t>
      </w:r>
    </w:p>
    <w:p w14:paraId="0CC72B88">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 xml:space="preserve">开户银行：中国建设银行股份有限公司射洪支行 </w:t>
      </w:r>
    </w:p>
    <w:p w14:paraId="0EB96055">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银行帐号：51050167710800000087。</w:t>
      </w:r>
    </w:p>
    <w:p w14:paraId="080C5328">
      <w:pPr>
        <w:adjustRightInd w:val="0"/>
        <w:snapToGrid w:val="0"/>
        <w:spacing w:line="360" w:lineRule="auto"/>
        <w:ind w:firstLine="560"/>
        <w:rPr>
          <w:rFonts w:hint="default" w:ascii="仿宋" w:hAnsi="仿宋" w:eastAsia="仿宋"/>
          <w:sz w:val="28"/>
          <w:szCs w:val="28"/>
          <w:lang w:val="en-US" w:eastAsia="zh-CN"/>
        </w:rPr>
      </w:pPr>
      <w:r>
        <w:rPr>
          <w:rFonts w:hint="eastAsia" w:ascii="仿宋" w:hAnsi="仿宋" w:eastAsia="仿宋"/>
          <w:sz w:val="28"/>
          <w:szCs w:val="28"/>
          <w:lang w:val="en-US" w:eastAsia="zh-CN"/>
        </w:rPr>
        <w:t>3.3保证金退还：</w:t>
      </w:r>
      <w:r>
        <w:rPr>
          <w:rFonts w:hint="default" w:ascii="仿宋" w:hAnsi="仿宋" w:eastAsia="仿宋"/>
          <w:sz w:val="28"/>
          <w:szCs w:val="28"/>
          <w:lang w:val="en-US" w:eastAsia="zh-CN"/>
        </w:rPr>
        <w:t>​​</w:t>
      </w:r>
    </w:p>
    <w:p w14:paraId="7A768D52">
      <w:pPr>
        <w:adjustRightInd w:val="0"/>
        <w:snapToGrid w:val="0"/>
        <w:spacing w:line="360" w:lineRule="auto"/>
        <w:ind w:firstLine="560"/>
        <w:rPr>
          <w:rFonts w:hint="default" w:ascii="仿宋" w:hAnsi="仿宋" w:eastAsia="仿宋"/>
          <w:sz w:val="28"/>
          <w:szCs w:val="28"/>
          <w:lang w:val="en-US" w:eastAsia="zh-CN"/>
        </w:rPr>
      </w:pPr>
      <w:r>
        <w:rPr>
          <w:rFonts w:hint="default" w:ascii="仿宋" w:hAnsi="仿宋" w:eastAsia="仿宋"/>
          <w:sz w:val="28"/>
          <w:szCs w:val="28"/>
          <w:lang w:val="en-US" w:eastAsia="zh-CN"/>
        </w:rPr>
        <w:t>招标人最迟在书面合同签订后5日内向未中标的投标人退还投标保证金。中标方的投标保证金在双方签订对应中标合同后将由招标方直接转为履约保证金，履约保证金为人民币</w:t>
      </w:r>
      <w:r>
        <w:rPr>
          <w:rFonts w:hint="eastAsia" w:ascii="仿宋" w:hAnsi="仿宋" w:eastAsia="仿宋"/>
          <w:sz w:val="28"/>
          <w:szCs w:val="28"/>
          <w:lang w:val="en-US" w:eastAsia="zh-CN"/>
        </w:rPr>
        <w:t>2</w:t>
      </w:r>
      <w:r>
        <w:rPr>
          <w:rFonts w:hint="default" w:ascii="仿宋" w:hAnsi="仿宋" w:eastAsia="仿宋"/>
          <w:sz w:val="28"/>
          <w:szCs w:val="28"/>
          <w:lang w:val="en-US" w:eastAsia="zh-CN"/>
        </w:rPr>
        <w:t>万元。</w:t>
      </w:r>
    </w:p>
    <w:p w14:paraId="5AEB0C32">
      <w:pPr>
        <w:pStyle w:val="8"/>
        <w:shd w:val="clear" w:color="auto" w:fill="FFFFFF"/>
        <w:spacing w:before="0" w:beforeAutospacing="0" w:after="0" w:afterAutospacing="0" w:line="480" w:lineRule="atLeast"/>
        <w:ind w:firstLine="562"/>
        <w:rPr>
          <w:rFonts w:hint="default" w:ascii="仿宋" w:hAnsi="仿宋" w:eastAsia="仿宋" w:cstheme="minorBidi"/>
          <w:kern w:val="2"/>
          <w:sz w:val="28"/>
          <w:szCs w:val="28"/>
          <w:highlight w:val="none"/>
          <w:lang w:val="en-US" w:eastAsia="zh-CN"/>
        </w:rPr>
      </w:pPr>
      <w:r>
        <w:rPr>
          <w:rFonts w:hint="default" w:ascii="仿宋" w:hAnsi="仿宋" w:eastAsia="仿宋" w:cstheme="minorBidi"/>
          <w:kern w:val="2"/>
          <w:sz w:val="28"/>
          <w:szCs w:val="28"/>
          <w:highlight w:val="none"/>
          <w:lang w:val="en-US" w:eastAsia="zh-CN"/>
        </w:rPr>
        <w:t>若投标人有串标、围标、提供虚假证明材料、投标文件无法执行、中标入围后因投标人原因无法签订合同等违规行为，投标保证金根据本次招标的相关规定不予退还且不开具任何票据。</w:t>
      </w:r>
    </w:p>
    <w:p w14:paraId="1FE5B0A6">
      <w:pPr>
        <w:adjustRightInd w:val="0"/>
        <w:snapToGrid w:val="0"/>
        <w:spacing w:line="360" w:lineRule="auto"/>
        <w:ind w:firstLine="562"/>
        <w:rPr>
          <w:rFonts w:ascii="仿宋" w:hAnsi="仿宋" w:eastAsia="仿宋"/>
          <w:b/>
          <w:sz w:val="28"/>
          <w:szCs w:val="28"/>
        </w:rPr>
      </w:pPr>
      <w:r>
        <w:rPr>
          <w:rFonts w:hint="eastAsia" w:ascii="仿宋" w:hAnsi="仿宋" w:eastAsia="仿宋"/>
          <w:b/>
          <w:sz w:val="28"/>
          <w:szCs w:val="28"/>
        </w:rPr>
        <w:t>四、</w:t>
      </w:r>
      <w:r>
        <w:rPr>
          <w:rFonts w:ascii="仿宋" w:hAnsi="仿宋" w:eastAsia="仿宋"/>
          <w:b/>
          <w:sz w:val="28"/>
          <w:szCs w:val="28"/>
        </w:rPr>
        <w:t>投标报名联系人</w:t>
      </w:r>
      <w:r>
        <w:rPr>
          <w:rFonts w:hint="eastAsia" w:ascii="仿宋" w:hAnsi="仿宋" w:eastAsia="仿宋"/>
          <w:b/>
          <w:sz w:val="28"/>
          <w:szCs w:val="28"/>
        </w:rPr>
        <w:t>及时间安排</w:t>
      </w:r>
      <w:r>
        <w:rPr>
          <w:rFonts w:ascii="仿宋" w:hAnsi="仿宋" w:eastAsia="仿宋"/>
          <w:b/>
          <w:sz w:val="28"/>
          <w:szCs w:val="28"/>
        </w:rPr>
        <w:t>：</w:t>
      </w:r>
      <w:r>
        <w:rPr>
          <w:rFonts w:hint="eastAsia" w:ascii="仿宋" w:hAnsi="仿宋" w:eastAsia="仿宋"/>
          <w:b/>
          <w:sz w:val="28"/>
          <w:szCs w:val="28"/>
        </w:rPr>
        <w:t xml:space="preserve"> </w:t>
      </w:r>
    </w:p>
    <w:p w14:paraId="49B68AD3">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4.1 联系人及方式</w:t>
      </w:r>
    </w:p>
    <w:p w14:paraId="7AF8952B">
      <w:pPr>
        <w:adjustRightInd w:val="0"/>
        <w:snapToGrid w:val="0"/>
        <w:spacing w:line="360" w:lineRule="auto"/>
        <w:ind w:firstLine="560"/>
        <w:rPr>
          <w:rFonts w:hint="eastAsia" w:ascii="仿宋" w:hAnsi="仿宋" w:eastAsia="仿宋"/>
          <w:sz w:val="28"/>
          <w:szCs w:val="28"/>
          <w:lang w:val="en-US" w:eastAsia="zh-CN"/>
        </w:rPr>
      </w:pPr>
      <w:bookmarkStart w:id="3" w:name="_Hlk195514751"/>
      <w:r>
        <w:rPr>
          <w:rFonts w:hint="eastAsia" w:ascii="仿宋" w:hAnsi="仿宋" w:eastAsia="仿宋"/>
          <w:sz w:val="28"/>
          <w:szCs w:val="28"/>
          <w:lang w:val="en-US" w:eastAsia="zh-CN"/>
        </w:rPr>
        <w:t>①投标联系人：龚先生  电话 13628069183  09:30-17:30</w:t>
      </w:r>
    </w:p>
    <w:p w14:paraId="2D7F8EA1">
      <w:pPr>
        <w:pStyle w:val="8"/>
        <w:shd w:val="clear" w:color="auto" w:fill="FFFFFF"/>
        <w:spacing w:before="0" w:beforeAutospacing="0" w:after="0" w:afterAutospacing="0" w:line="480" w:lineRule="atLeast"/>
        <w:ind w:firstLine="562"/>
        <w:rPr>
          <w:rFonts w:hint="eastAsia" w:ascii="仿宋" w:hAnsi="仿宋" w:eastAsia="仿宋" w:cstheme="minorBidi"/>
          <w:kern w:val="2"/>
          <w:sz w:val="28"/>
          <w:szCs w:val="28"/>
          <w:highlight w:val="none"/>
          <w:lang w:val="en-US" w:eastAsia="zh-CN"/>
        </w:rPr>
      </w:pPr>
      <w:r>
        <w:rPr>
          <w:rFonts w:hint="eastAsia" w:ascii="仿宋" w:hAnsi="仿宋" w:eastAsia="仿宋" w:cstheme="minorBidi"/>
          <w:kern w:val="2"/>
          <w:sz w:val="28"/>
          <w:szCs w:val="28"/>
          <w:lang w:val="en-US" w:eastAsia="zh-CN"/>
        </w:rPr>
        <w:t>②报名截止时</w:t>
      </w:r>
      <w:r>
        <w:rPr>
          <w:rFonts w:hint="eastAsia" w:ascii="仿宋" w:hAnsi="仿宋" w:eastAsia="仿宋" w:cstheme="minorBidi"/>
          <w:kern w:val="2"/>
          <w:sz w:val="28"/>
          <w:szCs w:val="28"/>
          <w:highlight w:val="none"/>
          <w:lang w:val="en-US" w:eastAsia="zh-CN"/>
        </w:rPr>
        <w:t>间:2025年7月31日中午12:00前</w:t>
      </w:r>
    </w:p>
    <w:p w14:paraId="118F81A5">
      <w:pPr>
        <w:pStyle w:val="8"/>
        <w:shd w:val="clear" w:color="auto" w:fill="FFFFFF"/>
        <w:spacing w:before="0" w:beforeAutospacing="0" w:after="0" w:afterAutospacing="0" w:line="480" w:lineRule="atLeast"/>
        <w:ind w:firstLine="562"/>
        <w:rPr>
          <w:rFonts w:hint="eastAsia" w:ascii="仿宋" w:hAnsi="仿宋" w:eastAsia="仿宋" w:cstheme="minorBidi"/>
          <w:kern w:val="2"/>
          <w:sz w:val="28"/>
          <w:szCs w:val="28"/>
          <w:lang w:val="en-US" w:eastAsia="zh-CN"/>
        </w:rPr>
      </w:pPr>
      <w:r>
        <w:rPr>
          <w:rFonts w:hint="eastAsia" w:ascii="仿宋" w:hAnsi="仿宋" w:eastAsia="仿宋" w:cstheme="minorBidi"/>
          <w:kern w:val="2"/>
          <w:sz w:val="28"/>
          <w:szCs w:val="28"/>
          <w:lang w:val="en-US" w:eastAsia="zh-CN"/>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496D5189">
      <w:pPr>
        <w:pStyle w:val="8"/>
        <w:shd w:val="clear" w:color="auto" w:fill="FFFFFF"/>
        <w:spacing w:before="0" w:beforeAutospacing="0" w:after="0" w:afterAutospacing="0" w:line="480" w:lineRule="atLeast"/>
        <w:ind w:firstLine="562"/>
        <w:rPr>
          <w:rFonts w:hint="eastAsia" w:ascii="仿宋" w:hAnsi="仿宋" w:eastAsia="仿宋" w:cstheme="minorBidi"/>
          <w:kern w:val="2"/>
          <w:sz w:val="28"/>
          <w:szCs w:val="28"/>
          <w:lang w:val="en-US" w:eastAsia="zh-CN"/>
        </w:rPr>
      </w:pPr>
      <w:r>
        <w:rPr>
          <w:rFonts w:hint="eastAsia" w:ascii="仿宋" w:hAnsi="仿宋" w:eastAsia="仿宋" w:cstheme="minorBidi"/>
          <w:kern w:val="2"/>
          <w:sz w:val="28"/>
          <w:szCs w:val="28"/>
          <w:lang w:val="en-US" w:eastAsia="zh-CN"/>
        </w:rPr>
        <w:t>未按照上述要求进行报名的均视为报名无效，报名截止后通过资格预审的投标人可获取招标文件并参加投标。</w:t>
      </w:r>
    </w:p>
    <w:p w14:paraId="01DDD043">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4.2招标文件的获取方式</w:t>
      </w:r>
    </w:p>
    <w:p w14:paraId="358B4580">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登陆舍得酒业招采数字化平台（网址： https://ssrm.shede.com.cn），点击页面顶部的“一链网”获取招标文件。</w:t>
      </w:r>
    </w:p>
    <w:bookmarkEnd w:id="3"/>
    <w:p w14:paraId="3AF60AF5">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4.3时间安排：</w:t>
      </w:r>
    </w:p>
    <w:p w14:paraId="0C0F201D">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本项目预计发标时间：2025年8月5日</w:t>
      </w:r>
    </w:p>
    <w:p w14:paraId="35A1940E">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保证金缴纳凭证上传截止时间：2025年8月12日下午16:00前</w:t>
      </w:r>
    </w:p>
    <w:p w14:paraId="3B4FBA79">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本项目预计回标时间：2025年8月14日</w:t>
      </w:r>
    </w:p>
    <w:p w14:paraId="7CB187CC">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本项目预计开标时间：2025年8月15日</w:t>
      </w:r>
    </w:p>
    <w:p w14:paraId="5BDD6E95">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以上时间会根据项目的进度有所变动，以实际为准。</w:t>
      </w:r>
      <w:bookmarkEnd w:id="0"/>
    </w:p>
    <w:p w14:paraId="65DD2B05">
      <w:pPr>
        <w:adjustRightInd w:val="0"/>
        <w:snapToGrid w:val="0"/>
        <w:spacing w:line="360" w:lineRule="auto"/>
        <w:ind w:firstLine="562"/>
        <w:rPr>
          <w:rFonts w:hint="eastAsia" w:ascii="仿宋" w:hAnsi="仿宋" w:eastAsia="仿宋"/>
          <w:b/>
          <w:sz w:val="28"/>
          <w:szCs w:val="28"/>
        </w:rPr>
      </w:pPr>
      <w:r>
        <w:rPr>
          <w:rFonts w:hint="eastAsia" w:ascii="仿宋" w:hAnsi="仿宋" w:eastAsia="仿宋"/>
          <w:b/>
          <w:sz w:val="28"/>
          <w:szCs w:val="28"/>
        </w:rPr>
        <w:t>五、附件</w:t>
      </w:r>
    </w:p>
    <w:p w14:paraId="70C83A73">
      <w:pPr>
        <w:pStyle w:val="8"/>
        <w:shd w:val="clear" w:color="auto" w:fill="FFFFFF"/>
        <w:spacing w:before="0" w:beforeAutospacing="0" w:after="0" w:afterAutospacing="0" w:line="480" w:lineRule="atLeast"/>
        <w:ind w:firstLine="562"/>
        <w:rPr>
          <w:rFonts w:hint="eastAsia" w:ascii="仿宋" w:hAnsi="仿宋" w:eastAsia="仿宋" w:cstheme="minorBidi"/>
          <w:kern w:val="2"/>
          <w:sz w:val="28"/>
          <w:szCs w:val="28"/>
          <w:lang w:val="en-US" w:eastAsia="zh-CN"/>
        </w:rPr>
      </w:pPr>
      <w:r>
        <w:rPr>
          <w:rFonts w:hint="eastAsia" w:ascii="仿宋" w:hAnsi="仿宋" w:eastAsia="仿宋" w:cstheme="minorBidi"/>
          <w:kern w:val="2"/>
          <w:sz w:val="28"/>
          <w:szCs w:val="28"/>
          <w:lang w:val="en-US" w:eastAsia="zh-CN"/>
        </w:rPr>
        <w:t>附件一：资格预审必要合格条件标准</w:t>
      </w:r>
    </w:p>
    <w:p w14:paraId="4C775399">
      <w:pPr>
        <w:pStyle w:val="8"/>
        <w:shd w:val="clear" w:color="auto" w:fill="FFFFFF"/>
        <w:spacing w:before="0" w:beforeAutospacing="0" w:after="0" w:afterAutospacing="0" w:line="480" w:lineRule="atLeast"/>
        <w:ind w:firstLine="562"/>
        <w:rPr>
          <w:rFonts w:hint="eastAsia" w:ascii="仿宋" w:hAnsi="仿宋" w:eastAsia="仿宋" w:cstheme="minorBidi"/>
          <w:kern w:val="2"/>
          <w:sz w:val="28"/>
          <w:szCs w:val="28"/>
          <w:lang w:val="en-US" w:eastAsia="zh-CN"/>
        </w:rPr>
      </w:pPr>
      <w:r>
        <w:rPr>
          <w:rFonts w:hint="eastAsia" w:ascii="仿宋" w:hAnsi="仿宋" w:eastAsia="仿宋" w:cstheme="minorBidi"/>
          <w:kern w:val="2"/>
          <w:sz w:val="28"/>
          <w:szCs w:val="28"/>
          <w:lang w:val="en-US" w:eastAsia="zh-CN"/>
        </w:rPr>
        <w:t>附件二：投标预审资料提交模板（点击文章末尾下载）</w:t>
      </w:r>
    </w:p>
    <w:p w14:paraId="18CEFE4F">
      <w:pPr>
        <w:spacing w:line="360" w:lineRule="auto"/>
        <w:ind w:firstLine="640" w:firstLineChars="200"/>
        <w:jc w:val="right"/>
        <w:rPr>
          <w:rFonts w:hint="eastAsia" w:ascii="仿宋" w:hAnsi="仿宋" w:eastAsia="仿宋" w:cs="Times New Roman"/>
          <w:sz w:val="32"/>
          <w:szCs w:val="32"/>
        </w:rPr>
      </w:pPr>
      <w:r>
        <w:rPr>
          <w:rFonts w:hint="eastAsia" w:ascii="仿宋" w:hAnsi="仿宋" w:eastAsia="仿宋" w:cs="Times New Roman"/>
          <w:sz w:val="32"/>
          <w:szCs w:val="32"/>
        </w:rPr>
        <w:t>舍得酒业股份有限公司</w:t>
      </w:r>
    </w:p>
    <w:p w14:paraId="57FEDB7D">
      <w:pPr>
        <w:spacing w:line="360" w:lineRule="auto"/>
        <w:ind w:firstLine="640" w:firstLineChars="200"/>
        <w:jc w:val="right"/>
        <w:rPr>
          <w:rFonts w:hint="eastAsia" w:ascii="仿宋" w:hAnsi="仿宋" w:eastAsia="仿宋" w:cs="Times New Roman"/>
          <w:sz w:val="32"/>
          <w:szCs w:val="32"/>
        </w:rPr>
      </w:pPr>
      <w:r>
        <w:rPr>
          <w:rFonts w:hint="eastAsia" w:ascii="仿宋" w:hAnsi="仿宋" w:eastAsia="仿宋" w:cs="Times New Roman"/>
          <w:sz w:val="32"/>
          <w:szCs w:val="32"/>
        </w:rPr>
        <w:t>2025年</w:t>
      </w:r>
      <w:r>
        <w:rPr>
          <w:rFonts w:hint="eastAsia" w:ascii="仿宋" w:hAnsi="仿宋" w:eastAsia="仿宋" w:cs="Times New Roman"/>
          <w:sz w:val="32"/>
          <w:szCs w:val="32"/>
          <w:lang w:val="en-US" w:eastAsia="zh-CN"/>
        </w:rPr>
        <w:t>7</w:t>
      </w:r>
      <w:r>
        <w:rPr>
          <w:rFonts w:hint="eastAsia" w:ascii="仿宋" w:hAnsi="仿宋" w:eastAsia="仿宋" w:cs="Times New Roman"/>
          <w:sz w:val="32"/>
          <w:szCs w:val="32"/>
        </w:rPr>
        <w:t>月</w:t>
      </w:r>
      <w:r>
        <w:rPr>
          <w:rFonts w:hint="eastAsia" w:ascii="仿宋" w:hAnsi="仿宋" w:eastAsia="仿宋" w:cs="Times New Roman"/>
          <w:sz w:val="32"/>
          <w:szCs w:val="32"/>
          <w:lang w:val="en-US" w:eastAsia="zh-CN"/>
        </w:rPr>
        <w:t>24</w:t>
      </w:r>
      <w:r>
        <w:rPr>
          <w:rFonts w:hint="eastAsia" w:ascii="仿宋" w:hAnsi="仿宋" w:eastAsia="仿宋" w:cs="Times New Roman"/>
          <w:sz w:val="32"/>
          <w:szCs w:val="32"/>
        </w:rPr>
        <w:t>日</w:t>
      </w:r>
    </w:p>
    <w:p w14:paraId="66C93CEC">
      <w:pPr>
        <w:spacing w:line="360" w:lineRule="auto"/>
        <w:ind w:firstLine="640" w:firstLineChars="200"/>
        <w:jc w:val="right"/>
        <w:rPr>
          <w:rFonts w:hint="eastAsia" w:ascii="仿宋" w:hAnsi="仿宋" w:eastAsia="仿宋" w:cs="Times New Roman"/>
          <w:sz w:val="32"/>
          <w:szCs w:val="32"/>
        </w:rPr>
      </w:pPr>
    </w:p>
    <w:p w14:paraId="33113F93">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意见与建议</w:t>
      </w:r>
      <w:r>
        <w:rPr>
          <w:rFonts w:hint="eastAsia" w:ascii="仿宋" w:hAnsi="仿宋" w:eastAsia="仿宋"/>
          <w:sz w:val="28"/>
          <w:szCs w:val="28"/>
        </w:rPr>
        <w:fldChar w:fldCharType="begin"/>
      </w:r>
      <w:r>
        <w:rPr>
          <w:rFonts w:hint="eastAsia" w:ascii="仿宋" w:hAnsi="仿宋" w:eastAsia="仿宋"/>
          <w:sz w:val="28"/>
          <w:szCs w:val="28"/>
        </w:rPr>
        <w:instrText xml:space="preserve"> HYPERLINK "mailto:请发至邮箱：Smart-Procurement@tuopai.biz" </w:instrText>
      </w:r>
      <w:r>
        <w:rPr>
          <w:rFonts w:hint="eastAsia" w:ascii="仿宋" w:hAnsi="仿宋" w:eastAsia="仿宋"/>
          <w:sz w:val="28"/>
          <w:szCs w:val="28"/>
        </w:rPr>
        <w:fldChar w:fldCharType="separate"/>
      </w:r>
      <w:r>
        <w:rPr>
          <w:rFonts w:hint="eastAsia" w:ascii="仿宋" w:hAnsi="仿宋" w:eastAsia="仿宋"/>
          <w:sz w:val="28"/>
          <w:szCs w:val="28"/>
        </w:rPr>
        <w:t>请发至邮箱：Smart-Procurement@tuopai.biz</w:t>
      </w:r>
      <w:r>
        <w:rPr>
          <w:rFonts w:hint="eastAsia" w:ascii="仿宋" w:hAnsi="仿宋" w:eastAsia="仿宋"/>
          <w:sz w:val="28"/>
          <w:szCs w:val="28"/>
        </w:rPr>
        <w:fldChar w:fldCharType="end"/>
      </w:r>
    </w:p>
    <w:p w14:paraId="45DD5AB6">
      <w:pPr>
        <w:adjustRightInd w:val="0"/>
        <w:snapToGrid w:val="0"/>
        <w:spacing w:line="360" w:lineRule="auto"/>
        <w:ind w:firstLine="560"/>
        <w:rPr>
          <w:rFonts w:hint="eastAsia" w:ascii="仿宋" w:hAnsi="仿宋" w:eastAsia="仿宋"/>
          <w:sz w:val="28"/>
          <w:szCs w:val="28"/>
        </w:rPr>
      </w:pPr>
    </w:p>
    <w:p w14:paraId="2E0B33B6">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投诉电话：</w:t>
      </w:r>
    </w:p>
    <w:p w14:paraId="7ECB90EC">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风 控 部：18982588111    邮箱：fkzx@tuopai.biz</w:t>
      </w:r>
    </w:p>
    <w:p w14:paraId="6283BCB2">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招采中心：028-61863833-2</w:t>
      </w:r>
    </w:p>
    <w:p w14:paraId="0714FD6F"/>
    <w:p w14:paraId="054DF340"/>
    <w:p w14:paraId="08165781">
      <w:pPr>
        <w:widowControl/>
        <w:spacing w:line="360" w:lineRule="auto"/>
        <w:ind w:firstLine="562"/>
        <w:jc w:val="left"/>
        <w:rPr>
          <w:rFonts w:ascii="仿宋" w:hAnsi="仿宋" w:eastAsia="仿宋"/>
          <w:b/>
          <w:sz w:val="28"/>
          <w:szCs w:val="28"/>
        </w:rPr>
      </w:pPr>
      <w:r>
        <w:rPr>
          <w:rFonts w:hint="eastAsia" w:ascii="仿宋" w:hAnsi="仿宋" w:eastAsia="仿宋"/>
          <w:b/>
          <w:sz w:val="28"/>
          <w:szCs w:val="28"/>
        </w:rPr>
        <w:t>附件一：</w:t>
      </w:r>
      <w:bookmarkStart w:id="4" w:name="_Hlk108623121"/>
      <w:r>
        <w:rPr>
          <w:rFonts w:ascii="仿宋" w:hAnsi="仿宋" w:eastAsia="仿宋"/>
          <w:b/>
          <w:sz w:val="28"/>
          <w:szCs w:val="28"/>
        </w:rPr>
        <w:t>资格预审必要合格条件标准</w:t>
      </w:r>
    </w:p>
    <w:tbl>
      <w:tblPr>
        <w:tblStyle w:val="10"/>
        <w:tblW w:w="98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1666"/>
        <w:gridCol w:w="7127"/>
      </w:tblGrid>
      <w:tr w14:paraId="26556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076" w:type="dxa"/>
            <w:vAlign w:val="center"/>
          </w:tcPr>
          <w:p w14:paraId="748F28A0">
            <w:pPr>
              <w:spacing w:line="360" w:lineRule="auto"/>
              <w:jc w:val="center"/>
              <w:rPr>
                <w:rFonts w:ascii="仿宋" w:hAnsi="仿宋" w:eastAsia="仿宋"/>
                <w:sz w:val="22"/>
                <w:szCs w:val="21"/>
              </w:rPr>
            </w:pPr>
            <w:r>
              <w:rPr>
                <w:rFonts w:ascii="仿宋" w:hAnsi="仿宋" w:eastAsia="仿宋"/>
                <w:sz w:val="22"/>
                <w:szCs w:val="21"/>
              </w:rPr>
              <w:t>序号</w:t>
            </w:r>
          </w:p>
        </w:tc>
        <w:tc>
          <w:tcPr>
            <w:tcW w:w="1666" w:type="dxa"/>
            <w:vAlign w:val="center"/>
          </w:tcPr>
          <w:p w14:paraId="0F6663BA">
            <w:pPr>
              <w:spacing w:line="360" w:lineRule="auto"/>
              <w:jc w:val="center"/>
              <w:rPr>
                <w:rFonts w:ascii="仿宋" w:hAnsi="仿宋" w:eastAsia="仿宋"/>
                <w:sz w:val="22"/>
                <w:szCs w:val="21"/>
              </w:rPr>
            </w:pPr>
            <w:r>
              <w:rPr>
                <w:rFonts w:hint="eastAsia" w:ascii="仿宋" w:hAnsi="仿宋" w:eastAsia="仿宋"/>
                <w:sz w:val="22"/>
                <w:szCs w:val="21"/>
              </w:rPr>
              <w:t>内容</w:t>
            </w:r>
          </w:p>
        </w:tc>
        <w:tc>
          <w:tcPr>
            <w:tcW w:w="7127" w:type="dxa"/>
            <w:vAlign w:val="center"/>
          </w:tcPr>
          <w:p w14:paraId="2E07012E">
            <w:pPr>
              <w:spacing w:line="360" w:lineRule="auto"/>
              <w:jc w:val="center"/>
              <w:rPr>
                <w:rFonts w:ascii="仿宋" w:hAnsi="仿宋" w:eastAsia="仿宋"/>
                <w:sz w:val="22"/>
                <w:szCs w:val="21"/>
              </w:rPr>
            </w:pPr>
            <w:r>
              <w:rPr>
                <w:rFonts w:ascii="仿宋" w:hAnsi="仿宋" w:eastAsia="仿宋"/>
                <w:sz w:val="22"/>
                <w:szCs w:val="21"/>
              </w:rPr>
              <w:t>合格条件</w:t>
            </w:r>
          </w:p>
        </w:tc>
      </w:tr>
      <w:tr w14:paraId="434BE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076" w:type="dxa"/>
            <w:vAlign w:val="center"/>
          </w:tcPr>
          <w:p w14:paraId="06C6CB7D">
            <w:pPr>
              <w:spacing w:line="360" w:lineRule="auto"/>
              <w:jc w:val="center"/>
              <w:rPr>
                <w:rFonts w:ascii="仿宋" w:hAnsi="仿宋" w:eastAsia="仿宋"/>
                <w:sz w:val="22"/>
                <w:szCs w:val="21"/>
              </w:rPr>
            </w:pPr>
            <w:r>
              <w:rPr>
                <w:rFonts w:ascii="仿宋" w:hAnsi="仿宋" w:eastAsia="仿宋"/>
                <w:sz w:val="22"/>
                <w:szCs w:val="21"/>
              </w:rPr>
              <w:t>1</w:t>
            </w:r>
          </w:p>
        </w:tc>
        <w:tc>
          <w:tcPr>
            <w:tcW w:w="1666" w:type="dxa"/>
            <w:vAlign w:val="center"/>
          </w:tcPr>
          <w:p w14:paraId="1393DADB">
            <w:pPr>
              <w:spacing w:line="360" w:lineRule="auto"/>
              <w:jc w:val="center"/>
              <w:rPr>
                <w:rFonts w:ascii="仿宋" w:hAnsi="仿宋" w:eastAsia="仿宋"/>
                <w:sz w:val="22"/>
                <w:szCs w:val="21"/>
              </w:rPr>
            </w:pPr>
            <w:r>
              <w:rPr>
                <w:rFonts w:hint="eastAsia" w:ascii="仿宋" w:hAnsi="仿宋" w:eastAsia="仿宋"/>
                <w:sz w:val="22"/>
                <w:szCs w:val="21"/>
              </w:rPr>
              <w:t>授权委托书</w:t>
            </w:r>
          </w:p>
        </w:tc>
        <w:tc>
          <w:tcPr>
            <w:tcW w:w="7127" w:type="dxa"/>
            <w:vAlign w:val="center"/>
          </w:tcPr>
          <w:p w14:paraId="6624368A">
            <w:pPr>
              <w:spacing w:line="360" w:lineRule="auto"/>
              <w:jc w:val="left"/>
              <w:rPr>
                <w:rFonts w:ascii="仿宋" w:hAnsi="仿宋" w:eastAsia="仿宋"/>
                <w:sz w:val="22"/>
                <w:szCs w:val="21"/>
              </w:rPr>
            </w:pPr>
            <w:r>
              <w:rPr>
                <w:rFonts w:hint="eastAsia" w:ascii="仿宋" w:hAnsi="仿宋" w:eastAsia="仿宋"/>
                <w:sz w:val="22"/>
                <w:szCs w:val="21"/>
              </w:rPr>
              <w:t>能提供有效的授权委托书</w:t>
            </w:r>
          </w:p>
        </w:tc>
      </w:tr>
      <w:tr w14:paraId="3659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0" w:hRule="atLeast"/>
          <w:jc w:val="center"/>
        </w:trPr>
        <w:tc>
          <w:tcPr>
            <w:tcW w:w="1076" w:type="dxa"/>
            <w:vAlign w:val="center"/>
          </w:tcPr>
          <w:p w14:paraId="38449CA9">
            <w:pPr>
              <w:spacing w:line="360" w:lineRule="auto"/>
              <w:jc w:val="center"/>
              <w:rPr>
                <w:rFonts w:ascii="仿宋" w:hAnsi="仿宋" w:eastAsia="仿宋"/>
                <w:sz w:val="22"/>
                <w:szCs w:val="21"/>
              </w:rPr>
            </w:pPr>
            <w:r>
              <w:rPr>
                <w:rFonts w:ascii="仿宋" w:hAnsi="仿宋" w:eastAsia="仿宋"/>
                <w:sz w:val="22"/>
                <w:szCs w:val="21"/>
              </w:rPr>
              <w:t>2</w:t>
            </w:r>
          </w:p>
        </w:tc>
        <w:tc>
          <w:tcPr>
            <w:tcW w:w="1666" w:type="dxa"/>
            <w:vAlign w:val="center"/>
          </w:tcPr>
          <w:p w14:paraId="71C475D5">
            <w:pPr>
              <w:spacing w:line="360" w:lineRule="auto"/>
              <w:jc w:val="center"/>
              <w:rPr>
                <w:rFonts w:ascii="仿宋" w:hAnsi="仿宋" w:eastAsia="仿宋"/>
                <w:sz w:val="22"/>
                <w:szCs w:val="21"/>
              </w:rPr>
            </w:pPr>
            <w:r>
              <w:rPr>
                <w:rFonts w:hint="eastAsia" w:ascii="仿宋" w:hAnsi="仿宋" w:eastAsia="仿宋"/>
                <w:sz w:val="22"/>
                <w:szCs w:val="21"/>
              </w:rPr>
              <w:t>资质要求</w:t>
            </w:r>
          </w:p>
        </w:tc>
        <w:tc>
          <w:tcPr>
            <w:tcW w:w="7127" w:type="dxa"/>
            <w:vAlign w:val="center"/>
          </w:tcPr>
          <w:p w14:paraId="1ACE7906">
            <w:pPr>
              <w:pStyle w:val="2"/>
              <w:spacing w:line="360" w:lineRule="auto"/>
              <w:jc w:val="left"/>
              <w:rPr>
                <w:rFonts w:hint="eastAsia" w:ascii="仿宋" w:hAnsi="仿宋" w:eastAsia="仿宋"/>
                <w:b w:val="0"/>
                <w:bCs w:val="0"/>
                <w:sz w:val="22"/>
                <w:szCs w:val="22"/>
              </w:rPr>
            </w:pPr>
            <w:r>
              <w:rPr>
                <w:rFonts w:hint="eastAsia" w:ascii="仿宋" w:hAnsi="仿宋" w:eastAsia="仿宋"/>
                <w:b w:val="0"/>
                <w:bCs w:val="0"/>
                <w:sz w:val="22"/>
                <w:szCs w:val="22"/>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2E3CE687">
            <w:pPr>
              <w:pStyle w:val="2"/>
              <w:spacing w:line="360" w:lineRule="auto"/>
              <w:jc w:val="left"/>
              <w:rPr>
                <w:rFonts w:ascii="仿宋" w:hAnsi="仿宋" w:eastAsia="仿宋"/>
                <w:sz w:val="22"/>
                <w:szCs w:val="22"/>
              </w:rPr>
            </w:pPr>
            <w:r>
              <w:rPr>
                <w:rFonts w:hint="eastAsia" w:ascii="仿宋" w:hAnsi="仿宋" w:eastAsia="仿宋"/>
                <w:b w:val="0"/>
                <w:bCs w:val="0"/>
                <w:sz w:val="22"/>
                <w:szCs w:val="22"/>
              </w:rPr>
              <w:t>注册资金不少于人民币</w:t>
            </w:r>
            <w:r>
              <w:rPr>
                <w:rFonts w:hint="eastAsia" w:ascii="仿宋" w:hAnsi="仿宋" w:eastAsia="仿宋"/>
                <w:b w:val="0"/>
                <w:bCs w:val="0"/>
                <w:sz w:val="22"/>
                <w:szCs w:val="22"/>
                <w:lang w:val="en-US" w:eastAsia="zh-CN"/>
              </w:rPr>
              <w:t>3</w:t>
            </w:r>
            <w:r>
              <w:rPr>
                <w:rFonts w:hint="eastAsia" w:ascii="仿宋" w:hAnsi="仿宋" w:eastAsia="仿宋"/>
                <w:b w:val="0"/>
                <w:bCs w:val="0"/>
                <w:sz w:val="22"/>
                <w:szCs w:val="22"/>
              </w:rPr>
              <w:t>00万元，具有良好银行资信和商业信誉。</w:t>
            </w:r>
          </w:p>
        </w:tc>
      </w:tr>
      <w:tr w14:paraId="14F1A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C8C92C2">
            <w:pPr>
              <w:spacing w:line="360" w:lineRule="auto"/>
              <w:jc w:val="center"/>
              <w:rPr>
                <w:rFonts w:ascii="仿宋" w:hAnsi="仿宋" w:eastAsia="仿宋"/>
                <w:sz w:val="22"/>
                <w:szCs w:val="21"/>
              </w:rPr>
            </w:pPr>
            <w:r>
              <w:rPr>
                <w:rFonts w:ascii="仿宋" w:hAnsi="仿宋" w:eastAsia="仿宋"/>
                <w:sz w:val="22"/>
                <w:szCs w:val="21"/>
              </w:rPr>
              <w:t>3</w:t>
            </w:r>
          </w:p>
        </w:tc>
        <w:tc>
          <w:tcPr>
            <w:tcW w:w="1666" w:type="dxa"/>
            <w:vAlign w:val="center"/>
          </w:tcPr>
          <w:p w14:paraId="052396A9">
            <w:pPr>
              <w:spacing w:line="360" w:lineRule="auto"/>
              <w:jc w:val="center"/>
              <w:rPr>
                <w:rFonts w:ascii="仿宋" w:hAnsi="仿宋" w:eastAsia="仿宋"/>
                <w:sz w:val="22"/>
                <w:szCs w:val="21"/>
              </w:rPr>
            </w:pPr>
            <w:r>
              <w:rPr>
                <w:rFonts w:hint="eastAsia" w:ascii="仿宋" w:hAnsi="仿宋" w:eastAsia="仿宋"/>
                <w:sz w:val="22"/>
                <w:szCs w:val="21"/>
              </w:rPr>
              <w:t>投标要求</w:t>
            </w:r>
          </w:p>
        </w:tc>
        <w:tc>
          <w:tcPr>
            <w:tcW w:w="7127" w:type="dxa"/>
            <w:vAlign w:val="center"/>
          </w:tcPr>
          <w:p w14:paraId="1DD8F485">
            <w:pPr>
              <w:spacing w:line="360" w:lineRule="auto"/>
              <w:jc w:val="left"/>
              <w:rPr>
                <w:rFonts w:ascii="仿宋" w:hAnsi="仿宋" w:eastAsia="仿宋"/>
                <w:sz w:val="22"/>
                <w:szCs w:val="21"/>
              </w:rPr>
            </w:pPr>
            <w:r>
              <w:rPr>
                <w:rFonts w:ascii="仿宋" w:hAnsi="仿宋" w:eastAsia="仿宋"/>
                <w:sz w:val="22"/>
                <w:szCs w:val="21"/>
              </w:rPr>
              <w:t>本项目不接受挂靠、分包、转包、联合体单位参与投标</w:t>
            </w:r>
            <w:r>
              <w:rPr>
                <w:rFonts w:hint="eastAsia" w:ascii="仿宋" w:hAnsi="仿宋" w:eastAsia="仿宋"/>
                <w:sz w:val="22"/>
                <w:szCs w:val="21"/>
              </w:rPr>
              <w:t>，投标人需出具承诺书</w:t>
            </w:r>
          </w:p>
        </w:tc>
      </w:tr>
      <w:tr w14:paraId="47582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25422D4E">
            <w:pPr>
              <w:tabs>
                <w:tab w:val="center" w:pos="4153"/>
                <w:tab w:val="right" w:pos="8306"/>
              </w:tabs>
              <w:snapToGrid w:val="0"/>
              <w:spacing w:line="360" w:lineRule="auto"/>
              <w:jc w:val="center"/>
              <w:rPr>
                <w:rFonts w:ascii="仿宋" w:hAnsi="仿宋" w:eastAsia="仿宋"/>
                <w:sz w:val="22"/>
                <w:szCs w:val="21"/>
              </w:rPr>
            </w:pPr>
            <w:r>
              <w:rPr>
                <w:rFonts w:hint="eastAsia" w:ascii="仿宋" w:hAnsi="仿宋" w:eastAsia="仿宋"/>
                <w:sz w:val="22"/>
                <w:szCs w:val="21"/>
              </w:rPr>
              <w:t>4</w:t>
            </w:r>
          </w:p>
        </w:tc>
        <w:tc>
          <w:tcPr>
            <w:tcW w:w="1666" w:type="dxa"/>
            <w:vAlign w:val="center"/>
          </w:tcPr>
          <w:p w14:paraId="4C64868D">
            <w:pPr>
              <w:spacing w:line="360" w:lineRule="auto"/>
              <w:jc w:val="center"/>
              <w:rPr>
                <w:rFonts w:ascii="仿宋" w:hAnsi="仿宋" w:eastAsia="仿宋"/>
                <w:sz w:val="22"/>
                <w:szCs w:val="21"/>
              </w:rPr>
            </w:pPr>
            <w:r>
              <w:rPr>
                <w:rFonts w:hint="eastAsia" w:ascii="仿宋" w:hAnsi="仿宋" w:eastAsia="仿宋"/>
                <w:sz w:val="22"/>
                <w:szCs w:val="21"/>
              </w:rPr>
              <w:t>业绩要求</w:t>
            </w:r>
          </w:p>
        </w:tc>
        <w:tc>
          <w:tcPr>
            <w:tcW w:w="7127" w:type="dxa"/>
            <w:vAlign w:val="center"/>
          </w:tcPr>
          <w:p w14:paraId="06A37DF8">
            <w:pPr>
              <w:widowControl/>
              <w:spacing w:line="360" w:lineRule="auto"/>
              <w:jc w:val="left"/>
              <w:rPr>
                <w:rFonts w:ascii="仿宋" w:hAnsi="仿宋" w:eastAsia="仿宋" w:cs="宋体"/>
                <w:kern w:val="0"/>
                <w:sz w:val="22"/>
                <w:szCs w:val="21"/>
              </w:rPr>
            </w:pPr>
            <w:r>
              <w:rPr>
                <w:rFonts w:hint="eastAsia" w:ascii="仿宋" w:hAnsi="仿宋" w:eastAsia="仿宋" w:cs="宋体"/>
                <w:kern w:val="0"/>
                <w:sz w:val="22"/>
                <w:szCs w:val="21"/>
              </w:rPr>
              <w:t>应具备</w:t>
            </w:r>
            <w:r>
              <w:rPr>
                <w:rFonts w:hint="eastAsia" w:ascii="仿宋" w:hAnsi="仿宋" w:eastAsia="仿宋" w:cs="宋体"/>
                <w:color w:val="000000" w:themeColor="text1"/>
                <w:kern w:val="0"/>
                <w:sz w:val="22"/>
                <w:szCs w:val="21"/>
                <w14:textFill>
                  <w14:solidFill>
                    <w14:schemeClr w14:val="tx1"/>
                  </w14:solidFill>
                </w14:textFill>
              </w:rPr>
              <w:t>电商营销及程序化广告投放服务经验</w:t>
            </w:r>
            <w:r>
              <w:rPr>
                <w:rFonts w:hint="eastAsia" w:ascii="仿宋" w:hAnsi="仿宋" w:eastAsia="仿宋" w:cs="宋体"/>
                <w:kern w:val="0"/>
                <w:sz w:val="22"/>
                <w:szCs w:val="21"/>
              </w:rPr>
              <w:t>，能提供202</w:t>
            </w:r>
            <w:r>
              <w:rPr>
                <w:rFonts w:hint="eastAsia" w:ascii="仿宋" w:hAnsi="仿宋" w:eastAsia="仿宋" w:cs="宋体"/>
                <w:kern w:val="0"/>
                <w:sz w:val="22"/>
                <w:szCs w:val="21"/>
                <w:lang w:val="en-US" w:eastAsia="zh-CN"/>
              </w:rPr>
              <w:t>2</w:t>
            </w:r>
            <w:r>
              <w:rPr>
                <w:rFonts w:hint="eastAsia" w:ascii="仿宋" w:hAnsi="仿宋" w:eastAsia="仿宋" w:cs="宋体"/>
                <w:kern w:val="0"/>
                <w:sz w:val="22"/>
                <w:szCs w:val="21"/>
              </w:rPr>
              <w:t>年至今，不少于2例</w:t>
            </w:r>
            <w:r>
              <w:rPr>
                <w:rFonts w:hint="eastAsia" w:ascii="仿宋" w:hAnsi="仿宋" w:eastAsia="仿宋" w:cs="宋体"/>
                <w:color w:val="000000" w:themeColor="text1"/>
                <w:kern w:val="0"/>
                <w:sz w:val="22"/>
                <w:szCs w:val="21"/>
                <w14:textFill>
                  <w14:solidFill>
                    <w14:schemeClr w14:val="tx1"/>
                  </w14:solidFill>
                </w14:textFill>
              </w:rPr>
              <w:t>与本项目相关的程序化广告投放服务案例合同</w:t>
            </w:r>
            <w:r>
              <w:rPr>
                <w:rFonts w:hint="eastAsia" w:ascii="仿宋" w:hAnsi="仿宋" w:eastAsia="仿宋" w:cs="宋体"/>
                <w:kern w:val="0"/>
                <w:sz w:val="22"/>
                <w:szCs w:val="21"/>
              </w:rPr>
              <w:t>，单个案例合同金额不少于100万元，</w:t>
            </w:r>
            <w:r>
              <w:rPr>
                <w:rFonts w:hint="eastAsia" w:ascii="仿宋" w:hAnsi="仿宋" w:eastAsia="仿宋" w:cs="宋体"/>
                <w:color w:val="000000" w:themeColor="text1"/>
                <w:kern w:val="0"/>
                <w:sz w:val="22"/>
                <w:szCs w:val="21"/>
                <w14:textFill>
                  <w14:solidFill>
                    <w14:schemeClr w14:val="tx1"/>
                  </w14:solidFill>
                </w14:textFill>
              </w:rPr>
              <w:t>服务过国内外知名品牌，酒类饮品优先，</w:t>
            </w:r>
            <w:r>
              <w:rPr>
                <w:rFonts w:hint="eastAsia" w:ascii="仿宋" w:hAnsi="仿宋" w:eastAsia="仿宋" w:cs="宋体"/>
                <w:kern w:val="0"/>
                <w:sz w:val="22"/>
                <w:szCs w:val="21"/>
              </w:rPr>
              <w:t>需提供合同关键页扫描件证明（甲乙方名称及双方盖章可见，合同主要内容概述、金额、时间可见，须提供合同发票</w:t>
            </w:r>
            <w:r>
              <w:rPr>
                <w:rFonts w:hint="eastAsia" w:ascii="仿宋" w:hAnsi="仿宋" w:eastAsia="仿宋" w:cs="宋体"/>
                <w:kern w:val="0"/>
                <w:sz w:val="22"/>
                <w:szCs w:val="21"/>
                <w:lang w:val="en-US" w:eastAsia="zh-CN"/>
              </w:rPr>
              <w:t>及</w:t>
            </w:r>
            <w:r>
              <w:rPr>
                <w:rFonts w:hint="eastAsia" w:ascii="仿宋" w:hAnsi="仿宋" w:eastAsia="仿宋" w:cs="宋体"/>
                <w:kern w:val="0"/>
                <w:sz w:val="22"/>
                <w:szCs w:val="21"/>
              </w:rPr>
              <w:t>广告投放后台截图）。</w:t>
            </w:r>
          </w:p>
        </w:tc>
      </w:tr>
      <w:tr w14:paraId="13095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13CD4F83">
            <w:pPr>
              <w:tabs>
                <w:tab w:val="center" w:pos="4153"/>
                <w:tab w:val="right" w:pos="8306"/>
              </w:tabs>
              <w:snapToGrid w:val="0"/>
              <w:spacing w:line="360" w:lineRule="auto"/>
              <w:jc w:val="center"/>
              <w:rPr>
                <w:rFonts w:ascii="仿宋" w:hAnsi="仿宋" w:eastAsia="仿宋"/>
                <w:sz w:val="22"/>
                <w:szCs w:val="21"/>
              </w:rPr>
            </w:pPr>
            <w:r>
              <w:rPr>
                <w:rFonts w:ascii="仿宋" w:hAnsi="仿宋" w:eastAsia="仿宋"/>
                <w:sz w:val="22"/>
                <w:szCs w:val="21"/>
              </w:rPr>
              <w:t>5</w:t>
            </w:r>
          </w:p>
        </w:tc>
        <w:tc>
          <w:tcPr>
            <w:tcW w:w="1666" w:type="dxa"/>
            <w:vAlign w:val="center"/>
          </w:tcPr>
          <w:p w14:paraId="7ED27972">
            <w:pPr>
              <w:spacing w:line="360" w:lineRule="auto"/>
              <w:jc w:val="center"/>
              <w:rPr>
                <w:rFonts w:ascii="仿宋" w:hAnsi="仿宋" w:eastAsia="仿宋" w:cs="宋体"/>
                <w:kern w:val="0"/>
                <w:sz w:val="22"/>
                <w:szCs w:val="21"/>
              </w:rPr>
            </w:pPr>
            <w:r>
              <w:rPr>
                <w:rFonts w:hint="eastAsia" w:ascii="仿宋" w:hAnsi="仿宋" w:eastAsia="仿宋" w:cs="宋体"/>
                <w:kern w:val="0"/>
                <w:sz w:val="22"/>
                <w:szCs w:val="21"/>
              </w:rPr>
              <w:t>其他</w:t>
            </w:r>
          </w:p>
        </w:tc>
        <w:tc>
          <w:tcPr>
            <w:tcW w:w="7127" w:type="dxa"/>
            <w:vAlign w:val="center"/>
          </w:tcPr>
          <w:p w14:paraId="169679C3">
            <w:pPr>
              <w:widowControl/>
              <w:spacing w:line="360" w:lineRule="auto"/>
              <w:jc w:val="left"/>
              <w:rPr>
                <w:rFonts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14:paraId="6E78F1F7">
      <w:pPr>
        <w:ind w:firstLine="400"/>
        <w:rPr>
          <w:sz w:val="20"/>
          <w:szCs w:val="21"/>
        </w:rPr>
      </w:pPr>
    </w:p>
    <w:bookmarkEnd w:id="4"/>
    <w:p w14:paraId="64E9C45E">
      <w:pPr>
        <w:spacing w:line="360" w:lineRule="auto"/>
        <w:ind w:left="440" w:leftChars="-2" w:hanging="444" w:hangingChars="202"/>
        <w:jc w:val="left"/>
        <w:rPr>
          <w:rFonts w:ascii="仿宋" w:hAnsi="仿宋" w:eastAsia="仿宋"/>
          <w:sz w:val="22"/>
          <w:szCs w:val="21"/>
        </w:rPr>
      </w:pPr>
      <w:r>
        <w:rPr>
          <w:rFonts w:ascii="仿宋" w:hAnsi="仿宋" w:eastAsia="仿宋"/>
          <w:sz w:val="22"/>
          <w:szCs w:val="21"/>
        </w:rPr>
        <w:t>注</w:t>
      </w:r>
      <w:r>
        <w:rPr>
          <w:rFonts w:hint="eastAsia" w:ascii="仿宋" w:hAnsi="仿宋" w:eastAsia="仿宋"/>
          <w:sz w:val="22"/>
          <w:szCs w:val="21"/>
        </w:rPr>
        <w:t>：1、投标</w:t>
      </w:r>
      <w:r>
        <w:rPr>
          <w:rFonts w:ascii="仿宋" w:hAnsi="仿宋" w:eastAsia="仿宋"/>
          <w:sz w:val="22"/>
          <w:szCs w:val="21"/>
        </w:rPr>
        <w:t>人不满足上述资格条件中的任一条</w:t>
      </w:r>
      <w:r>
        <w:rPr>
          <w:rFonts w:hint="eastAsia" w:ascii="仿宋" w:hAnsi="仿宋" w:eastAsia="仿宋"/>
          <w:sz w:val="22"/>
          <w:szCs w:val="21"/>
        </w:rPr>
        <w:t>或</w:t>
      </w:r>
      <w:r>
        <w:rPr>
          <w:rFonts w:hint="eastAsia" w:ascii="仿宋" w:hAnsi="仿宋" w:eastAsia="仿宋"/>
          <w:b/>
          <w:sz w:val="22"/>
          <w:szCs w:val="21"/>
        </w:rPr>
        <w:t>在本项目涉及的相关行业有不良记录，以及曾为招标人提供相关服务但被评估为不合格或存在不良履约记录的，</w:t>
      </w:r>
      <w:r>
        <w:rPr>
          <w:rFonts w:ascii="仿宋" w:hAnsi="仿宋" w:eastAsia="仿宋"/>
          <w:b/>
          <w:sz w:val="22"/>
          <w:szCs w:val="21"/>
        </w:rPr>
        <w:t>其投标将被拒绝</w:t>
      </w:r>
      <w:r>
        <w:rPr>
          <w:rFonts w:hint="eastAsia" w:ascii="仿宋" w:hAnsi="仿宋" w:eastAsia="仿宋"/>
          <w:b/>
          <w:sz w:val="22"/>
          <w:szCs w:val="21"/>
        </w:rPr>
        <w:t>。</w:t>
      </w:r>
    </w:p>
    <w:p w14:paraId="56133D0A">
      <w:pPr>
        <w:spacing w:line="360" w:lineRule="auto"/>
        <w:ind w:firstLine="440"/>
        <w:jc w:val="left"/>
        <w:rPr>
          <w:rFonts w:ascii="仿宋" w:hAnsi="仿宋" w:eastAsia="仿宋"/>
          <w:sz w:val="22"/>
          <w:szCs w:val="21"/>
        </w:rPr>
      </w:pPr>
      <w:r>
        <w:rPr>
          <w:rFonts w:hint="eastAsia" w:ascii="仿宋" w:hAnsi="仿宋" w:eastAsia="仿宋"/>
          <w:sz w:val="22"/>
          <w:szCs w:val="21"/>
        </w:rPr>
        <w:t>2、投标</w:t>
      </w:r>
      <w:r>
        <w:rPr>
          <w:rFonts w:ascii="仿宋" w:hAnsi="仿宋" w:eastAsia="仿宋"/>
          <w:sz w:val="22"/>
          <w:szCs w:val="21"/>
        </w:rPr>
        <w:t>人</w:t>
      </w:r>
      <w:r>
        <w:rPr>
          <w:rFonts w:hint="eastAsia" w:ascii="仿宋" w:hAnsi="仿宋" w:eastAsia="仿宋"/>
          <w:sz w:val="22"/>
          <w:szCs w:val="21"/>
        </w:rPr>
        <w:t>提交的上述资料需真实、有效，且文字清晰、可辨认。</w:t>
      </w:r>
    </w:p>
    <w:p w14:paraId="12BDC599">
      <w:pPr>
        <w:spacing w:line="360" w:lineRule="auto"/>
        <w:ind w:left="424" w:leftChars="202"/>
        <w:jc w:val="left"/>
        <w:rPr>
          <w:rFonts w:ascii="仿宋" w:hAnsi="仿宋" w:eastAsia="仿宋"/>
          <w:sz w:val="20"/>
          <w:szCs w:val="21"/>
        </w:rPr>
      </w:pPr>
      <w:r>
        <w:rPr>
          <w:rFonts w:hint="eastAsia" w:ascii="仿宋" w:hAnsi="仿宋" w:eastAsia="仿宋"/>
          <w:sz w:val="22"/>
          <w:szCs w:val="21"/>
        </w:rPr>
        <w:t>3、除《附件一》中要求提供的文件外，可以另外提供投标人认为有必要的其他资质文件。</w:t>
      </w:r>
    </w:p>
    <w:p w14:paraId="55071A25">
      <w:pPr>
        <w:pStyle w:val="8"/>
        <w:shd w:val="clear" w:color="auto" w:fill="FFFFFF"/>
        <w:spacing w:before="0" w:beforeAutospacing="0" w:after="0" w:afterAutospacing="0" w:line="480" w:lineRule="atLeast"/>
        <w:ind w:firstLine="562"/>
        <w:rPr>
          <w:rFonts w:hint="eastAsia" w:ascii="仿宋" w:hAnsi="仿宋" w:eastAsia="仿宋" w:cstheme="minorBidi"/>
          <w:kern w:val="2"/>
          <w:sz w:val="28"/>
          <w:szCs w:val="28"/>
          <w:lang w:val="en-US" w:eastAsia="zh-CN"/>
        </w:rPr>
      </w:pPr>
    </w:p>
    <w:sectPr>
      <w:pgSz w:w="11906" w:h="16838"/>
      <w:pgMar w:top="1440" w:right="1274"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6"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A10C5F"/>
    <w:rsid w:val="00022602"/>
    <w:rsid w:val="0003556D"/>
    <w:rsid w:val="00042750"/>
    <w:rsid w:val="00045065"/>
    <w:rsid w:val="000451D5"/>
    <w:rsid w:val="00045469"/>
    <w:rsid w:val="00047349"/>
    <w:rsid w:val="00047A6E"/>
    <w:rsid w:val="00082DC9"/>
    <w:rsid w:val="00096B45"/>
    <w:rsid w:val="000A06B1"/>
    <w:rsid w:val="000A1332"/>
    <w:rsid w:val="000A21AC"/>
    <w:rsid w:val="000B0EFD"/>
    <w:rsid w:val="000C16BE"/>
    <w:rsid w:val="000C1ED5"/>
    <w:rsid w:val="000C5209"/>
    <w:rsid w:val="000D07B2"/>
    <w:rsid w:val="000D3E6D"/>
    <w:rsid w:val="000E3665"/>
    <w:rsid w:val="001014D8"/>
    <w:rsid w:val="001043E4"/>
    <w:rsid w:val="00114202"/>
    <w:rsid w:val="0015468D"/>
    <w:rsid w:val="001710E7"/>
    <w:rsid w:val="001761E8"/>
    <w:rsid w:val="00182A51"/>
    <w:rsid w:val="001A1F77"/>
    <w:rsid w:val="001B1D2F"/>
    <w:rsid w:val="001B7BCE"/>
    <w:rsid w:val="001E0868"/>
    <w:rsid w:val="001F523D"/>
    <w:rsid w:val="00223156"/>
    <w:rsid w:val="00246B39"/>
    <w:rsid w:val="002659CA"/>
    <w:rsid w:val="00273539"/>
    <w:rsid w:val="00274C5A"/>
    <w:rsid w:val="00274E1F"/>
    <w:rsid w:val="00280E8E"/>
    <w:rsid w:val="00283F4E"/>
    <w:rsid w:val="0028629E"/>
    <w:rsid w:val="0028641B"/>
    <w:rsid w:val="002B0580"/>
    <w:rsid w:val="002D71CB"/>
    <w:rsid w:val="002E0333"/>
    <w:rsid w:val="002E4BF4"/>
    <w:rsid w:val="002F0E5F"/>
    <w:rsid w:val="003179A0"/>
    <w:rsid w:val="0032467E"/>
    <w:rsid w:val="00353A04"/>
    <w:rsid w:val="00355CBA"/>
    <w:rsid w:val="003609B9"/>
    <w:rsid w:val="00377341"/>
    <w:rsid w:val="00390AAA"/>
    <w:rsid w:val="00394DC3"/>
    <w:rsid w:val="0039547B"/>
    <w:rsid w:val="003A72DE"/>
    <w:rsid w:val="003C3081"/>
    <w:rsid w:val="003C562E"/>
    <w:rsid w:val="00422D4E"/>
    <w:rsid w:val="0049108B"/>
    <w:rsid w:val="004A7F6F"/>
    <w:rsid w:val="004C1911"/>
    <w:rsid w:val="004C5D0C"/>
    <w:rsid w:val="004D14EE"/>
    <w:rsid w:val="004D6F3F"/>
    <w:rsid w:val="005038EA"/>
    <w:rsid w:val="0050590C"/>
    <w:rsid w:val="00512840"/>
    <w:rsid w:val="00521E3F"/>
    <w:rsid w:val="005549ED"/>
    <w:rsid w:val="00555601"/>
    <w:rsid w:val="00562348"/>
    <w:rsid w:val="005712C9"/>
    <w:rsid w:val="00591922"/>
    <w:rsid w:val="00592C55"/>
    <w:rsid w:val="005D4245"/>
    <w:rsid w:val="005D6CE2"/>
    <w:rsid w:val="005E44B3"/>
    <w:rsid w:val="005F23CF"/>
    <w:rsid w:val="005F2B0C"/>
    <w:rsid w:val="005F3188"/>
    <w:rsid w:val="006418FE"/>
    <w:rsid w:val="006532F0"/>
    <w:rsid w:val="00664774"/>
    <w:rsid w:val="00681D1F"/>
    <w:rsid w:val="00692739"/>
    <w:rsid w:val="0069353A"/>
    <w:rsid w:val="0069408F"/>
    <w:rsid w:val="00694B1C"/>
    <w:rsid w:val="006A4521"/>
    <w:rsid w:val="006C63B4"/>
    <w:rsid w:val="006D2CA9"/>
    <w:rsid w:val="006E2CF4"/>
    <w:rsid w:val="006F3EE6"/>
    <w:rsid w:val="006F428E"/>
    <w:rsid w:val="006F6545"/>
    <w:rsid w:val="00712C31"/>
    <w:rsid w:val="007504D8"/>
    <w:rsid w:val="00753CA2"/>
    <w:rsid w:val="00771B65"/>
    <w:rsid w:val="00782D67"/>
    <w:rsid w:val="00791306"/>
    <w:rsid w:val="007E128D"/>
    <w:rsid w:val="007E3D20"/>
    <w:rsid w:val="007F4C2F"/>
    <w:rsid w:val="00812A7A"/>
    <w:rsid w:val="00855DE6"/>
    <w:rsid w:val="008663E4"/>
    <w:rsid w:val="00873BE6"/>
    <w:rsid w:val="00880C5B"/>
    <w:rsid w:val="00880D2F"/>
    <w:rsid w:val="00881E79"/>
    <w:rsid w:val="00882323"/>
    <w:rsid w:val="008D138C"/>
    <w:rsid w:val="009131F8"/>
    <w:rsid w:val="0092408C"/>
    <w:rsid w:val="00930408"/>
    <w:rsid w:val="00943B3B"/>
    <w:rsid w:val="0095027C"/>
    <w:rsid w:val="00972E81"/>
    <w:rsid w:val="009809F4"/>
    <w:rsid w:val="00982E0A"/>
    <w:rsid w:val="009A1810"/>
    <w:rsid w:val="009C77E6"/>
    <w:rsid w:val="009F3508"/>
    <w:rsid w:val="00A10C5F"/>
    <w:rsid w:val="00A16833"/>
    <w:rsid w:val="00A21AF4"/>
    <w:rsid w:val="00A25011"/>
    <w:rsid w:val="00A34333"/>
    <w:rsid w:val="00A3731A"/>
    <w:rsid w:val="00A50ECF"/>
    <w:rsid w:val="00A536D5"/>
    <w:rsid w:val="00A76A4E"/>
    <w:rsid w:val="00A860CE"/>
    <w:rsid w:val="00AA13D2"/>
    <w:rsid w:val="00AA3E31"/>
    <w:rsid w:val="00AA76FE"/>
    <w:rsid w:val="00AB054B"/>
    <w:rsid w:val="00AD400C"/>
    <w:rsid w:val="00B12121"/>
    <w:rsid w:val="00B328D4"/>
    <w:rsid w:val="00B37CCE"/>
    <w:rsid w:val="00B53DA0"/>
    <w:rsid w:val="00B55C8D"/>
    <w:rsid w:val="00B736ED"/>
    <w:rsid w:val="00B7661A"/>
    <w:rsid w:val="00BA167D"/>
    <w:rsid w:val="00BB7737"/>
    <w:rsid w:val="00BC05AF"/>
    <w:rsid w:val="00BD296A"/>
    <w:rsid w:val="00BD523D"/>
    <w:rsid w:val="00BE3D32"/>
    <w:rsid w:val="00C14DDD"/>
    <w:rsid w:val="00C24F0F"/>
    <w:rsid w:val="00C4582D"/>
    <w:rsid w:val="00C46669"/>
    <w:rsid w:val="00C57AF9"/>
    <w:rsid w:val="00C701CC"/>
    <w:rsid w:val="00C92243"/>
    <w:rsid w:val="00CA68E2"/>
    <w:rsid w:val="00CB7C17"/>
    <w:rsid w:val="00CC4C45"/>
    <w:rsid w:val="00CF3712"/>
    <w:rsid w:val="00CF5A75"/>
    <w:rsid w:val="00D03026"/>
    <w:rsid w:val="00D4686F"/>
    <w:rsid w:val="00D67B54"/>
    <w:rsid w:val="00DA7C9A"/>
    <w:rsid w:val="00DD21A2"/>
    <w:rsid w:val="00DD72B7"/>
    <w:rsid w:val="00E21C27"/>
    <w:rsid w:val="00E30BB1"/>
    <w:rsid w:val="00E332A4"/>
    <w:rsid w:val="00E55AA6"/>
    <w:rsid w:val="00EA0466"/>
    <w:rsid w:val="00EA1A6C"/>
    <w:rsid w:val="00EB5A84"/>
    <w:rsid w:val="00EC5656"/>
    <w:rsid w:val="00ED1A5C"/>
    <w:rsid w:val="00ED6443"/>
    <w:rsid w:val="00EE2236"/>
    <w:rsid w:val="00EE2DAF"/>
    <w:rsid w:val="00EF54EC"/>
    <w:rsid w:val="00F07A7F"/>
    <w:rsid w:val="00F27BE5"/>
    <w:rsid w:val="00F37DAA"/>
    <w:rsid w:val="00F4077F"/>
    <w:rsid w:val="00F47B6D"/>
    <w:rsid w:val="00F5182B"/>
    <w:rsid w:val="00F51CF6"/>
    <w:rsid w:val="00F53FE2"/>
    <w:rsid w:val="00F60B0E"/>
    <w:rsid w:val="00F63948"/>
    <w:rsid w:val="00F673D9"/>
    <w:rsid w:val="00F67A15"/>
    <w:rsid w:val="00F75006"/>
    <w:rsid w:val="00F86D33"/>
    <w:rsid w:val="00FC142B"/>
    <w:rsid w:val="00FD3EEE"/>
    <w:rsid w:val="00FE0906"/>
    <w:rsid w:val="01B172D7"/>
    <w:rsid w:val="01F96F34"/>
    <w:rsid w:val="024E74F6"/>
    <w:rsid w:val="02A57365"/>
    <w:rsid w:val="03CD7EF4"/>
    <w:rsid w:val="03E27800"/>
    <w:rsid w:val="04B96861"/>
    <w:rsid w:val="05EB081E"/>
    <w:rsid w:val="067907A7"/>
    <w:rsid w:val="06F90FFA"/>
    <w:rsid w:val="07830ACB"/>
    <w:rsid w:val="092774EF"/>
    <w:rsid w:val="093C5200"/>
    <w:rsid w:val="0A136D35"/>
    <w:rsid w:val="0C5E1C92"/>
    <w:rsid w:val="0C5E579E"/>
    <w:rsid w:val="0CD90B9D"/>
    <w:rsid w:val="0E552547"/>
    <w:rsid w:val="10046446"/>
    <w:rsid w:val="102D1F8D"/>
    <w:rsid w:val="10A95881"/>
    <w:rsid w:val="10D30AD5"/>
    <w:rsid w:val="113E0762"/>
    <w:rsid w:val="137D41F7"/>
    <w:rsid w:val="13BD3E54"/>
    <w:rsid w:val="14796923"/>
    <w:rsid w:val="14E87BEE"/>
    <w:rsid w:val="150733D9"/>
    <w:rsid w:val="17746151"/>
    <w:rsid w:val="177763D6"/>
    <w:rsid w:val="18553E55"/>
    <w:rsid w:val="18D66DB0"/>
    <w:rsid w:val="196C40C9"/>
    <w:rsid w:val="1B6D022C"/>
    <w:rsid w:val="1BEF52C4"/>
    <w:rsid w:val="1C25555D"/>
    <w:rsid w:val="1C3B1F1C"/>
    <w:rsid w:val="1DDF5150"/>
    <w:rsid w:val="1E150A2C"/>
    <w:rsid w:val="1ECA419F"/>
    <w:rsid w:val="2039253E"/>
    <w:rsid w:val="2183244F"/>
    <w:rsid w:val="21AE218C"/>
    <w:rsid w:val="223E0747"/>
    <w:rsid w:val="22587113"/>
    <w:rsid w:val="22BA045E"/>
    <w:rsid w:val="22D368D8"/>
    <w:rsid w:val="23224386"/>
    <w:rsid w:val="23906919"/>
    <w:rsid w:val="2416718D"/>
    <w:rsid w:val="255F438D"/>
    <w:rsid w:val="25740E92"/>
    <w:rsid w:val="265A021C"/>
    <w:rsid w:val="268642F3"/>
    <w:rsid w:val="26B76168"/>
    <w:rsid w:val="28E23790"/>
    <w:rsid w:val="29974701"/>
    <w:rsid w:val="299D1A48"/>
    <w:rsid w:val="2A0C6B09"/>
    <w:rsid w:val="2A1927CF"/>
    <w:rsid w:val="2A7B7321"/>
    <w:rsid w:val="2B8F74B6"/>
    <w:rsid w:val="2BA7738C"/>
    <w:rsid w:val="2D0C0B5D"/>
    <w:rsid w:val="2EE71329"/>
    <w:rsid w:val="2F674FC2"/>
    <w:rsid w:val="300F1FF9"/>
    <w:rsid w:val="30566085"/>
    <w:rsid w:val="31A658E6"/>
    <w:rsid w:val="31CC7E4A"/>
    <w:rsid w:val="326A337C"/>
    <w:rsid w:val="350E7BAD"/>
    <w:rsid w:val="36B05734"/>
    <w:rsid w:val="3A691D31"/>
    <w:rsid w:val="3AB87F27"/>
    <w:rsid w:val="3B9B7585"/>
    <w:rsid w:val="3DA319AD"/>
    <w:rsid w:val="3DB122E7"/>
    <w:rsid w:val="3E4217E5"/>
    <w:rsid w:val="4006733E"/>
    <w:rsid w:val="40CE20FB"/>
    <w:rsid w:val="40F7128F"/>
    <w:rsid w:val="42992DE0"/>
    <w:rsid w:val="43317153"/>
    <w:rsid w:val="437C2E8C"/>
    <w:rsid w:val="439216E8"/>
    <w:rsid w:val="43AB4066"/>
    <w:rsid w:val="43D134B3"/>
    <w:rsid w:val="442962A2"/>
    <w:rsid w:val="459F064A"/>
    <w:rsid w:val="462D37C9"/>
    <w:rsid w:val="470A110B"/>
    <w:rsid w:val="488C6ADC"/>
    <w:rsid w:val="490F180B"/>
    <w:rsid w:val="499E503D"/>
    <w:rsid w:val="4A92083C"/>
    <w:rsid w:val="4AAB2973"/>
    <w:rsid w:val="4B0815A7"/>
    <w:rsid w:val="4B0959E2"/>
    <w:rsid w:val="4C7C008C"/>
    <w:rsid w:val="4C8A5D4C"/>
    <w:rsid w:val="4FA55285"/>
    <w:rsid w:val="513E68CC"/>
    <w:rsid w:val="534053B7"/>
    <w:rsid w:val="53EC68D0"/>
    <w:rsid w:val="546A7D01"/>
    <w:rsid w:val="55FE36B7"/>
    <w:rsid w:val="56C92575"/>
    <w:rsid w:val="57693A9B"/>
    <w:rsid w:val="577E1716"/>
    <w:rsid w:val="57C27A1D"/>
    <w:rsid w:val="587A7F42"/>
    <w:rsid w:val="58994CB1"/>
    <w:rsid w:val="594927E7"/>
    <w:rsid w:val="594E4D8F"/>
    <w:rsid w:val="5B4238B3"/>
    <w:rsid w:val="5B5B01E2"/>
    <w:rsid w:val="5C756BB2"/>
    <w:rsid w:val="5CA94516"/>
    <w:rsid w:val="5D704F4C"/>
    <w:rsid w:val="604F4E8B"/>
    <w:rsid w:val="60A923F3"/>
    <w:rsid w:val="61397812"/>
    <w:rsid w:val="61B0339A"/>
    <w:rsid w:val="62623A6B"/>
    <w:rsid w:val="63625D21"/>
    <w:rsid w:val="66082072"/>
    <w:rsid w:val="662C12B2"/>
    <w:rsid w:val="665030C4"/>
    <w:rsid w:val="66CA629A"/>
    <w:rsid w:val="67C658D2"/>
    <w:rsid w:val="69496543"/>
    <w:rsid w:val="6B264A3A"/>
    <w:rsid w:val="6C4A33DF"/>
    <w:rsid w:val="6C68589C"/>
    <w:rsid w:val="6D6C77C4"/>
    <w:rsid w:val="6E2E43D5"/>
    <w:rsid w:val="6EC7750E"/>
    <w:rsid w:val="722F393D"/>
    <w:rsid w:val="72E34B94"/>
    <w:rsid w:val="740851E0"/>
    <w:rsid w:val="747D1B7D"/>
    <w:rsid w:val="74F205F2"/>
    <w:rsid w:val="755727FB"/>
    <w:rsid w:val="765673B1"/>
    <w:rsid w:val="777C59E3"/>
    <w:rsid w:val="78B05378"/>
    <w:rsid w:val="792B06D7"/>
    <w:rsid w:val="79481D63"/>
    <w:rsid w:val="79587C6F"/>
    <w:rsid w:val="79652BD2"/>
    <w:rsid w:val="7B817AF6"/>
    <w:rsid w:val="7BAC3BA5"/>
    <w:rsid w:val="7C576EA1"/>
    <w:rsid w:val="7CBF5CDA"/>
    <w:rsid w:val="7CE146B7"/>
    <w:rsid w:val="7E74194A"/>
    <w:rsid w:val="7EAE4115"/>
    <w:rsid w:val="7ECB1EA2"/>
    <w:rsid w:val="7F6E1890"/>
    <w:rsid w:val="7F945DB7"/>
    <w:rsid w:val="7FF5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4"/>
    <w:basedOn w:val="1"/>
    <w:next w:val="1"/>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3"/>
    <w:autoRedefine/>
    <w:qFormat/>
    <w:uiPriority w:val="0"/>
    <w:pPr>
      <w:jc w:val="left"/>
    </w:pPr>
  </w:style>
  <w:style w:type="paragraph" w:styleId="5">
    <w:name w:val="Body Text Indent"/>
    <w:basedOn w:val="1"/>
    <w:autoRedefine/>
    <w:qFormat/>
    <w:uiPriority w:val="0"/>
    <w:pPr>
      <w:spacing w:line="360" w:lineRule="exact"/>
      <w:ind w:firstLine="435"/>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4"/>
    <w:autoRedefine/>
    <w:qFormat/>
    <w:uiPriority w:val="0"/>
    <w:rPr>
      <w:b/>
      <w:bCs/>
    </w:rPr>
  </w:style>
  <w:style w:type="table" w:styleId="11">
    <w:name w:val="Table Grid"/>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autoRedefine/>
    <w:qFormat/>
    <w:uiPriority w:val="0"/>
  </w:style>
  <w:style w:type="character" w:styleId="14">
    <w:name w:val="annotation reference"/>
    <w:basedOn w:val="12"/>
    <w:autoRedefine/>
    <w:qFormat/>
    <w:uiPriority w:val="0"/>
    <w:rPr>
      <w:sz w:val="21"/>
      <w:szCs w:val="21"/>
    </w:rPr>
  </w:style>
  <w:style w:type="paragraph" w:customStyle="1" w:styleId="15">
    <w:name w:val="K&amp;W Body text"/>
    <w:basedOn w:val="1"/>
    <w:autoRedefine/>
    <w:qFormat/>
    <w:uiPriority w:val="0"/>
    <w:pPr>
      <w:widowControl/>
      <w:spacing w:after="360" w:line="320" w:lineRule="atLeast"/>
      <w:ind w:firstLine="567"/>
    </w:pPr>
    <w:rPr>
      <w:rFonts w:ascii="Arial" w:hAnsi="Arial" w:eastAsia="楷体_GB2312" w:cs="Times New Roman"/>
      <w:kern w:val="0"/>
      <w:sz w:val="24"/>
      <w:szCs w:val="20"/>
      <w:lang w:eastAsia="en-US"/>
    </w:rPr>
  </w:style>
  <w:style w:type="paragraph" w:customStyle="1" w:styleId="16">
    <w:name w:val="K&amp;W heading 2"/>
    <w:basedOn w:val="17"/>
    <w:autoRedefine/>
    <w:qFormat/>
    <w:uiPriority w:val="0"/>
    <w:pPr>
      <w:widowControl w:val="0"/>
      <w:tabs>
        <w:tab w:val="left" w:pos="1419"/>
      </w:tabs>
      <w:spacing w:line="320" w:lineRule="exact"/>
      <w:ind w:left="1320" w:hanging="420"/>
      <w:outlineLvl w:val="1"/>
    </w:pPr>
    <w:rPr>
      <w:color w:val="auto"/>
    </w:rPr>
  </w:style>
  <w:style w:type="paragraph" w:customStyle="1" w:styleId="17">
    <w:name w:val="K&amp;W Normal"/>
    <w:autoRedefine/>
    <w:qFormat/>
    <w:uiPriority w:val="0"/>
    <w:pPr>
      <w:spacing w:after="360" w:line="320" w:lineRule="atLeast"/>
      <w:jc w:val="both"/>
    </w:pPr>
    <w:rPr>
      <w:rFonts w:ascii="Arial" w:hAnsi="Arial" w:eastAsia="楷体_GB2312" w:cs="Times New Roman"/>
      <w:color w:val="000000"/>
      <w:sz w:val="24"/>
      <w:lang w:val="en-US" w:eastAsia="en-US" w:bidi="ar-SA"/>
    </w:rPr>
  </w:style>
  <w:style w:type="paragraph" w:customStyle="1" w:styleId="18">
    <w:name w:val="K&amp;W heading 3"/>
    <w:basedOn w:val="17"/>
    <w:autoRedefine/>
    <w:qFormat/>
    <w:uiPriority w:val="0"/>
    <w:pPr>
      <w:tabs>
        <w:tab w:val="left" w:pos="1845"/>
      </w:tabs>
      <w:spacing w:line="320" w:lineRule="exact"/>
      <w:ind w:left="1740" w:hanging="420"/>
      <w:outlineLvl w:val="2"/>
    </w:pPr>
    <w:rPr>
      <w:color w:val="auto"/>
    </w:rPr>
  </w:style>
  <w:style w:type="paragraph" w:customStyle="1" w:styleId="19">
    <w:name w:val="K&amp;W heading 1"/>
    <w:basedOn w:val="17"/>
    <w:next w:val="16"/>
    <w:autoRedefine/>
    <w:qFormat/>
    <w:uiPriority w:val="0"/>
    <w:pPr>
      <w:widowControl w:val="0"/>
      <w:tabs>
        <w:tab w:val="left" w:pos="851"/>
      </w:tabs>
      <w:spacing w:line="320" w:lineRule="exact"/>
      <w:ind w:left="900" w:hanging="420"/>
      <w:outlineLvl w:val="0"/>
    </w:pPr>
    <w:rPr>
      <w:b/>
      <w:color w:val="auto"/>
      <w:sz w:val="28"/>
    </w:rPr>
  </w:style>
  <w:style w:type="paragraph" w:styleId="20">
    <w:name w:val="List Paragraph"/>
    <w:basedOn w:val="1"/>
    <w:autoRedefine/>
    <w:qFormat/>
    <w:uiPriority w:val="34"/>
    <w:pPr>
      <w:ind w:firstLine="420" w:firstLineChars="200"/>
    </w:pPr>
  </w:style>
  <w:style w:type="character" w:customStyle="1" w:styleId="21">
    <w:name w:val="样式4"/>
    <w:basedOn w:val="12"/>
    <w:autoRedefine/>
    <w:qFormat/>
    <w:uiPriority w:val="1"/>
    <w:rPr>
      <w:b/>
    </w:rPr>
  </w:style>
  <w:style w:type="paragraph" w:customStyle="1" w:styleId="2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Comment Text Char"/>
    <w:basedOn w:val="12"/>
    <w:link w:val="4"/>
    <w:autoRedefine/>
    <w:qFormat/>
    <w:uiPriority w:val="0"/>
    <w:rPr>
      <w:rFonts w:asciiTheme="minorHAnsi" w:hAnsiTheme="minorHAnsi" w:eastAsiaTheme="minorEastAsia" w:cstheme="minorBidi"/>
      <w:kern w:val="2"/>
      <w:sz w:val="21"/>
      <w:szCs w:val="22"/>
    </w:rPr>
  </w:style>
  <w:style w:type="character" w:customStyle="1" w:styleId="24">
    <w:name w:val="Comment Subject Char"/>
    <w:basedOn w:val="23"/>
    <w:link w:val="9"/>
    <w:autoRedefine/>
    <w:qFormat/>
    <w:uiPriority w:val="0"/>
    <w:rPr>
      <w:rFonts w:asciiTheme="minorHAnsi" w:hAnsiTheme="minorHAnsi" w:eastAsiaTheme="minorEastAsia" w:cstheme="minorBidi"/>
      <w:b/>
      <w:bCs/>
      <w:kern w:val="2"/>
      <w:sz w:val="21"/>
      <w:szCs w:val="22"/>
    </w:rPr>
  </w:style>
  <w:style w:type="paragraph" w:customStyle="1" w:styleId="2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styleId="26">
    <w:name w:val="Placeholder Text"/>
    <w:basedOn w:val="12"/>
    <w:autoRedefine/>
    <w:semiHidden/>
    <w:qFormat/>
    <w:uiPriority w:val="99"/>
    <w:rPr>
      <w:color w:val="80808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1712</Words>
  <Characters>2032</Characters>
  <Lines>132</Lines>
  <Paragraphs>37</Paragraphs>
  <TotalTime>46</TotalTime>
  <ScaleCrop>false</ScaleCrop>
  <LinksUpToDate>false</LinksUpToDate>
  <CharactersWithSpaces>2064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2022-06-06T02:27:00Z</dcterms:created>
  <dc:creator>liaoz</dc:creator>
  <cp:lastModifiedBy>阿阿阿阿時</cp:lastModifiedBy>
  <dcterms:modified xsi:type="dcterms:W3CDTF">2025-07-24T01:26:09Z</dcterms:modified>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D8DA6EF6AB2D43B88F2CAE24A27205AD_13</vt:lpwstr>
  </property>
  <property fmtid="{D5CDD505-2E9C-101B-9397-08002B2CF9AE}" pid="4" name="KSOTemplateDocerSaveRecord">
    <vt:lpwstr>eyJoZGlkIjoiOWE1MjMwZWU1ZjkyYWZmNWU5ZjU2YTllNjQxYmQxMTUiLCJ1c2VySWQiOiIzMDU0MzE5ODYifQ==</vt:lpwstr>
  </property>
</Properties>
</file>