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C9AC0">
      <w:pPr>
        <w:pStyle w:val="13"/>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14:paraId="22B23F94">
      <w:pPr>
        <w:pStyle w:val="13"/>
        <w:spacing w:line="400" w:lineRule="exact"/>
        <w:jc w:val="center"/>
        <w:rPr>
          <w:rFonts w:hint="eastAsia" w:ascii="Times New Roman" w:hAnsi="Times New Roman" w:cs="Times New Roman"/>
          <w:b/>
          <w:bCs/>
          <w:caps w:val="0"/>
          <w:kern w:val="2"/>
          <w:sz w:val="28"/>
          <w:szCs w:val="28"/>
          <w:lang w:val="en-US" w:eastAsia="zh-CN" w:bidi="ar-SA"/>
        </w:rPr>
      </w:pPr>
      <w:r>
        <w:rPr>
          <w:rFonts w:hint="eastAsia" w:ascii="Times New Roman" w:hAnsi="Times New Roman" w:cs="Times New Roman"/>
          <w:b/>
          <w:bCs/>
          <w:caps w:val="0"/>
          <w:kern w:val="2"/>
          <w:sz w:val="28"/>
          <w:szCs w:val="28"/>
          <w:lang w:val="en-US" w:eastAsia="zh-CN" w:bidi="ar-SA"/>
        </w:rPr>
        <w:t>低度风味白酒柔性生产中试车间建设项目施工总承包</w:t>
      </w:r>
    </w:p>
    <w:p w14:paraId="30889AB8">
      <w:pPr>
        <w:pStyle w:val="13"/>
        <w:spacing w:line="400" w:lineRule="exact"/>
        <w:jc w:val="center"/>
        <w:rPr>
          <w:rFonts w:ascii="Times New Roman" w:hAnsi="Times New Roman"/>
          <w:b/>
          <w:bCs/>
          <w:caps w:val="0"/>
          <w:sz w:val="28"/>
          <w:szCs w:val="28"/>
        </w:rPr>
      </w:pPr>
      <w:r>
        <w:rPr>
          <w:rFonts w:hint="eastAsia" w:ascii="Times New Roman" w:hAnsi="Times New Roman"/>
          <w:b/>
          <w:bCs/>
          <w:caps w:val="0"/>
          <w:sz w:val="28"/>
          <w:szCs w:val="28"/>
        </w:rPr>
        <w:t>招标公告</w:t>
      </w:r>
    </w:p>
    <w:p w14:paraId="5B1362BD">
      <w:pPr>
        <w:pStyle w:val="13"/>
        <w:jc w:val="center"/>
        <w:rPr>
          <w:rFonts w:hint="default" w:ascii="Times New Roman" w:hAnsi="Times New Roman" w:eastAsia="宋体" w:cs="微软雅黑"/>
          <w:caps w:val="0"/>
          <w:kern w:val="2"/>
          <w:sz w:val="24"/>
          <w:szCs w:val="24"/>
          <w:lang w:val="en-US" w:eastAsia="zh-CN" w:bidi="ar-SA"/>
        </w:rPr>
      </w:pPr>
      <w:r>
        <w:rPr>
          <w:rFonts w:hint="eastAsia" w:ascii="宋体" w:hAnsi="宋体" w:eastAsia="宋体" w:cs="宋体"/>
          <w:b/>
          <w:color w:val="auto"/>
          <w:sz w:val="24"/>
          <w:highlight w:val="none"/>
        </w:rPr>
        <w:t>招标编号：</w:t>
      </w:r>
      <w:r>
        <w:rPr>
          <w:rFonts w:hint="eastAsia" w:ascii="宋体" w:hAnsi="宋体" w:eastAsia="宋体" w:cs="宋体"/>
          <w:b/>
          <w:color w:val="auto"/>
          <w:sz w:val="24"/>
          <w:highlight w:val="none"/>
          <w:lang w:val="en-US" w:eastAsia="zh-CN"/>
        </w:rPr>
        <w:t>舍司招（2025）ZC2-021</w:t>
      </w:r>
    </w:p>
    <w:p w14:paraId="6CE40984">
      <w:pPr>
        <w:pStyle w:val="13"/>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14:paraId="4231FBEB">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ascii="Times New Roman" w:hAnsi="Times New Roman" w:cs="微软雅黑"/>
          <w:caps w:val="0"/>
          <w:sz w:val="24"/>
          <w:u w:val="single"/>
          <w:lang w:val="en-US" w:eastAsia="zh-CN"/>
        </w:rPr>
        <w:t>低度风味白酒柔性生产中试车间建设项目施工总承包</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ascii="Times New Roman" w:hAnsi="Times New Roman" w:cs="微软雅黑"/>
          <w:caps w:val="0"/>
          <w:sz w:val="24"/>
          <w:u w:val="single"/>
        </w:rPr>
        <w:t>建筑工程施工总承包</w:t>
      </w:r>
      <w:r>
        <w:rPr>
          <w:rFonts w:hint="eastAsia" w:ascii="Times New Roman" w:hAnsi="Times New Roman" w:cs="微软雅黑"/>
          <w:caps w:val="0"/>
          <w:sz w:val="24"/>
        </w:rPr>
        <w:t>进行公开招标。</w:t>
      </w:r>
    </w:p>
    <w:p w14:paraId="5E559BC4">
      <w:pPr>
        <w:pStyle w:val="13"/>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14:paraId="3AA37F4F">
      <w:pPr>
        <w:snapToGrid w:val="0"/>
        <w:spacing w:line="460" w:lineRule="exact"/>
        <w:ind w:firstLine="480"/>
        <w:rPr>
          <w:rFonts w:hint="eastAsia" w:cs="微软雅黑"/>
          <w:caps w:val="0"/>
          <w:sz w:val="24"/>
          <w:lang w:val="en-US" w:eastAsia="zh-CN"/>
        </w:rPr>
      </w:pPr>
      <w:r>
        <w:rPr>
          <w:rFonts w:hint="eastAsia" w:ascii="宋体" w:hAnsi="宋体" w:cs="仿宋_GB2312"/>
          <w:snapToGrid w:val="0"/>
          <w:color w:val="auto"/>
          <w:kern w:val="0"/>
          <w:sz w:val="24"/>
          <w:highlight w:val="none"/>
        </w:rPr>
        <w:t>2.1项目名称：</w:t>
      </w:r>
      <w:r>
        <w:rPr>
          <w:rFonts w:hint="eastAsia" w:cs="微软雅黑"/>
          <w:caps w:val="0"/>
          <w:sz w:val="24"/>
          <w:lang w:val="en-US" w:eastAsia="zh-CN"/>
        </w:rPr>
        <w:t>低度风味白酒柔性生产中试车间建设项目施工总承包</w:t>
      </w:r>
    </w:p>
    <w:p w14:paraId="1BD932E1">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2.2项目地址：四川省射洪市沱牌镇</w:t>
      </w:r>
    </w:p>
    <w:p w14:paraId="2F752AAA">
      <w:pPr>
        <w:snapToGrid w:val="0"/>
        <w:spacing w:line="460" w:lineRule="exact"/>
        <w:ind w:firstLine="480"/>
        <w:rPr>
          <w:rFonts w:hint="eastAsia" w:ascii="宋体" w:hAnsi="宋体" w:cs="仿宋_GB2312"/>
          <w:snapToGrid w:val="0"/>
          <w:color w:val="auto"/>
          <w:kern w:val="0"/>
          <w:sz w:val="24"/>
          <w:highlight w:val="none"/>
        </w:rPr>
      </w:pPr>
      <w:bookmarkStart w:id="3" w:name="_Toc31566"/>
      <w:r>
        <w:rPr>
          <w:rFonts w:hint="eastAsia" w:ascii="宋体" w:hAnsi="宋体" w:cs="仿宋_GB2312"/>
          <w:snapToGrid w:val="0"/>
          <w:color w:val="auto"/>
          <w:kern w:val="0"/>
          <w:sz w:val="24"/>
          <w:highlight w:val="none"/>
        </w:rPr>
        <w:t>2.3 建设单位: 舍得酒业股份有限公司</w:t>
      </w:r>
    </w:p>
    <w:p w14:paraId="480DD0B4">
      <w:pPr>
        <w:spacing w:line="360" w:lineRule="auto"/>
        <w:ind w:right="6" w:firstLine="480" w:firstLineChars="200"/>
        <w:jc w:val="left"/>
        <w:rPr>
          <w:rFonts w:hint="eastAsia" w:ascii="宋体" w:hAnsi="宋体" w:cs="仿宋_GB2312"/>
          <w:snapToGrid w:val="0"/>
          <w:color w:val="auto"/>
          <w:kern w:val="0"/>
          <w:sz w:val="24"/>
          <w:highlight w:val="none"/>
          <w:lang w:eastAsia="zh-CN"/>
        </w:rPr>
      </w:pPr>
      <w:r>
        <w:rPr>
          <w:rFonts w:hint="eastAsia" w:ascii="宋体" w:hAnsi="宋体" w:cs="仿宋_GB2312"/>
          <w:snapToGrid w:val="0"/>
          <w:color w:val="auto"/>
          <w:kern w:val="0"/>
          <w:sz w:val="24"/>
          <w:highlight w:val="none"/>
        </w:rPr>
        <w:t>2.</w:t>
      </w:r>
      <w:r>
        <w:rPr>
          <w:rFonts w:hint="eastAsia" w:ascii="宋体" w:hAnsi="宋体" w:cs="仿宋_GB2312"/>
          <w:snapToGrid w:val="0"/>
          <w:color w:val="auto"/>
          <w:kern w:val="0"/>
          <w:sz w:val="24"/>
          <w:highlight w:val="none"/>
          <w:lang w:val="en-US" w:eastAsia="zh-CN"/>
        </w:rPr>
        <w:t>4</w:t>
      </w:r>
      <w:r>
        <w:rPr>
          <w:rFonts w:hint="eastAsia" w:ascii="宋体" w:hAnsi="宋体" w:cs="仿宋_GB2312"/>
          <w:snapToGrid w:val="0"/>
          <w:color w:val="auto"/>
          <w:kern w:val="0"/>
          <w:sz w:val="24"/>
          <w:highlight w:val="none"/>
        </w:rPr>
        <w:t>工程规模</w:t>
      </w:r>
      <w:r>
        <w:rPr>
          <w:rFonts w:hint="eastAsia" w:ascii="宋体" w:hAnsi="宋体" w:eastAsia="宋体" w:cs="仿宋_GB2312"/>
          <w:snapToGrid w:val="0"/>
          <w:color w:val="auto"/>
          <w:kern w:val="0"/>
          <w:sz w:val="24"/>
          <w:highlight w:val="none"/>
        </w:rPr>
        <w:t>：</w:t>
      </w:r>
      <w:r>
        <w:rPr>
          <w:rFonts w:hint="eastAsia" w:ascii="宋体" w:hAnsi="宋体" w:cs="仿宋_GB2312"/>
          <w:snapToGrid w:val="0"/>
          <w:color w:val="auto"/>
          <w:kern w:val="0"/>
          <w:sz w:val="24"/>
          <w:highlight w:val="none"/>
          <w:lang w:val="en-US" w:eastAsia="zh-CN"/>
        </w:rPr>
        <w:t>本项目位于四川省射洪市沱牌镇，地块南临247 国道，舍得文化旅游区厂区92库范围内，总建筑面积:16112.90m2，占地面积:5242.86m2。低度风味白酒柔性生产中试车间建设项目改造面积约3200㎡，改造区域主要集中92库一楼</w:t>
      </w:r>
      <w:r>
        <w:rPr>
          <w:rFonts w:hint="default" w:ascii="宋体" w:hAnsi="宋体" w:eastAsia="宋体" w:cs="仿宋_GB2312"/>
          <w:snapToGrid w:val="0"/>
          <w:color w:val="auto"/>
          <w:kern w:val="0"/>
          <w:sz w:val="24"/>
          <w:highlight w:val="none"/>
          <w:lang w:val="en-US" w:eastAsia="zh-CN"/>
        </w:rPr>
        <w:t>。具体详施工设计图</w:t>
      </w:r>
      <w:r>
        <w:rPr>
          <w:rFonts w:hint="eastAsia" w:ascii="宋体" w:hAnsi="宋体" w:cs="仿宋_GB2312"/>
          <w:snapToGrid w:val="0"/>
          <w:color w:val="auto"/>
          <w:kern w:val="0"/>
          <w:sz w:val="24"/>
          <w:highlight w:val="none"/>
          <w:lang w:val="en-US" w:eastAsia="zh-CN"/>
        </w:rPr>
        <w:t>。</w:t>
      </w:r>
    </w:p>
    <w:p w14:paraId="7056AEB9">
      <w:pPr>
        <w:pStyle w:val="5"/>
        <w:spacing w:line="360" w:lineRule="auto"/>
        <w:outlineLvl w:val="2"/>
        <w:rPr>
          <w:rFonts w:hint="eastAsia" w:ascii="宋体" w:hAnsi="宋体" w:eastAsia="宋体" w:cs="仿宋_GB2312"/>
          <w:snapToGrid w:val="0"/>
          <w:color w:val="auto"/>
          <w:kern w:val="0"/>
          <w:sz w:val="24"/>
          <w:szCs w:val="24"/>
          <w:highlight w:val="none"/>
          <w:lang w:val="en-US" w:eastAsia="zh-CN" w:bidi="ar-SA"/>
        </w:rPr>
      </w:pPr>
      <w:bookmarkStart w:id="4" w:name="_Toc3912"/>
      <w:r>
        <w:rPr>
          <w:rFonts w:hint="eastAsia" w:ascii="宋体" w:hAnsi="宋体" w:eastAsia="宋体" w:cs="仿宋_GB2312"/>
          <w:snapToGrid w:val="0"/>
          <w:color w:val="auto"/>
          <w:kern w:val="0"/>
          <w:sz w:val="24"/>
          <w:highlight w:val="none"/>
          <w:lang w:val="en-US" w:eastAsia="zh-CN"/>
        </w:rPr>
        <w:t>2.5</w:t>
      </w:r>
      <w:r>
        <w:rPr>
          <w:rFonts w:hint="eastAsia" w:ascii="宋体" w:hAnsi="宋体" w:eastAsia="宋体" w:cs="仿宋_GB2312"/>
          <w:snapToGrid w:val="0"/>
          <w:color w:val="auto"/>
          <w:kern w:val="0"/>
          <w:sz w:val="24"/>
          <w:szCs w:val="24"/>
          <w:highlight w:val="none"/>
          <w:lang w:val="en-US" w:eastAsia="zh-CN" w:bidi="ar-SA"/>
        </w:rPr>
        <w:t>施工范围</w:t>
      </w:r>
      <w:bookmarkEnd w:id="4"/>
    </w:p>
    <w:p w14:paraId="75A8A556">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本次的招标对象为本项目的总包单位，总包单位的工作内容包括《</w:t>
      </w:r>
      <w:r>
        <w:rPr>
          <w:rFonts w:hint="eastAsia" w:ascii="宋体" w:hAnsi="宋体" w:cs="仿宋_GB2312"/>
          <w:snapToGrid w:val="0"/>
          <w:color w:val="auto"/>
          <w:kern w:val="0"/>
          <w:sz w:val="24"/>
          <w:highlight w:val="none"/>
          <w:lang w:val="en-US" w:eastAsia="zh-CN"/>
        </w:rPr>
        <w:t>低度风味白酒柔性生产中试车间建设项目</w:t>
      </w:r>
      <w:r>
        <w:rPr>
          <w:rFonts w:hint="eastAsia" w:ascii="宋体" w:hAnsi="宋体" w:eastAsia="宋体" w:cs="仿宋_GB2312"/>
          <w:snapToGrid w:val="0"/>
          <w:color w:val="auto"/>
          <w:kern w:val="0"/>
          <w:sz w:val="24"/>
          <w:highlight w:val="none"/>
          <w:lang w:val="en-US" w:eastAsia="zh-CN"/>
        </w:rPr>
        <w:t>界面划分》约定属于总包职责及承建范围的全部施工图内容；具体以招标人提供的图纸、界面划分表、工程量清单、答疑资料、澄清资料、招标补遗资料、招标人深化设计等相关内容为准。</w:t>
      </w:r>
    </w:p>
    <w:p w14:paraId="6B16C208">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总包负责本项目施工图中除招标人分包范围之外的所有内容（包含</w:t>
      </w:r>
      <w:r>
        <w:rPr>
          <w:rFonts w:hint="eastAsia" w:ascii="宋体" w:hAnsi="宋体" w:cs="仿宋_GB2312"/>
          <w:snapToGrid w:val="0"/>
          <w:color w:val="auto"/>
          <w:kern w:val="0"/>
          <w:sz w:val="24"/>
          <w:highlight w:val="none"/>
          <w:lang w:val="en-US" w:eastAsia="zh-CN"/>
        </w:rPr>
        <w:t>招标人</w:t>
      </w:r>
      <w:r>
        <w:rPr>
          <w:rFonts w:hint="eastAsia" w:ascii="宋体" w:hAnsi="宋体" w:eastAsia="宋体" w:cs="仿宋_GB2312"/>
          <w:snapToGrid w:val="0"/>
          <w:color w:val="auto"/>
          <w:kern w:val="0"/>
          <w:sz w:val="24"/>
          <w:highlight w:val="none"/>
          <w:lang w:val="en-US" w:eastAsia="zh-CN"/>
        </w:rPr>
        <w:t>签发的变更增加任务）并按图施工到位，包含但不限于：</w:t>
      </w:r>
    </w:p>
    <w:p w14:paraId="631E956F">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（1）土建及装饰工作：中试车间楼面、地面、墙面、散水、室内外装修、生产加工区净化装修</w:t>
      </w:r>
      <w:r>
        <w:rPr>
          <w:rFonts w:hint="eastAsia" w:ascii="宋体" w:hAnsi="宋体" w:cs="仿宋_GB2312"/>
          <w:snapToGrid w:val="0"/>
          <w:color w:val="auto"/>
          <w:kern w:val="0"/>
          <w:sz w:val="24"/>
          <w:highlight w:val="none"/>
          <w:lang w:val="en-US" w:eastAsia="zh-CN"/>
        </w:rPr>
        <w:t>（须取得第三方合格的检测报告）</w:t>
      </w:r>
      <w:r>
        <w:rPr>
          <w:rFonts w:hint="eastAsia" w:ascii="宋体" w:hAnsi="宋体" w:eastAsia="宋体" w:cs="仿宋_GB2312"/>
          <w:snapToGrid w:val="0"/>
          <w:color w:val="auto"/>
          <w:kern w:val="0"/>
          <w:sz w:val="24"/>
          <w:highlight w:val="none"/>
          <w:lang w:val="en-US" w:eastAsia="zh-CN"/>
        </w:rPr>
        <w:t>、沥青砂垫层、砖或砼梯步、室内雨污排水系统、防水防潮系统、控制室防静电地板、门窗系统、余土处理及自身所需临设的搭建等；</w:t>
      </w:r>
    </w:p>
    <w:p w14:paraId="3B840C80">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（2）消防工程：室内消火栓系统、喷淋系统、防火分隔水幕系统、火灾自动报警系统、电气火灾监控系统、防火门及监控系统、消防电源监控系统、防排烟及事故通风系统、应急照明系统等；</w:t>
      </w:r>
    </w:p>
    <w:p w14:paraId="6723E6B4">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（3）暖通工程：采暖、通风、舒适性空调系统等设备、风管水管及阀门，冷凝水管，冷媒管及桥架等；</w:t>
      </w:r>
    </w:p>
    <w:p w14:paraId="62D50B02">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（4）电气工程：车间的照明、插座、桥架、线管、动力系统、接地及防雷系统等；</w:t>
      </w:r>
    </w:p>
    <w:p w14:paraId="7B803C33">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（5）冷库工程：库体材料、制冷设备、风管、保温、照明、排水等材料的采购、制作安装调试；</w:t>
      </w:r>
    </w:p>
    <w:p w14:paraId="6B09BB85">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（6）安装工程：室内给排水，屋面防雷系统、建筑防雷接地网（设备接地处出地面50cm）；检修平台及栏杆；总包施工管线部分的洞口开洞及封堵；</w:t>
      </w:r>
    </w:p>
    <w:p w14:paraId="0824B409">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 xml:space="preserve">（7）蒸汽管线：13栋至22栋室外蒸汽管线基础（含预埋件）及桁架的施工； </w:t>
      </w:r>
    </w:p>
    <w:p w14:paraId="6F6BE04A">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（8）室外总平：雨水、污水、废水系统（含提升至287库水封井的管道施工），消防给水、生活给水、管沟。包装中心消防控制室、配电室、消防泵房等到本项目的电气工程</w:t>
      </w:r>
      <w:r>
        <w:rPr>
          <w:rFonts w:hint="eastAsia" w:ascii="宋体" w:hAnsi="宋体" w:cs="仿宋_GB2312"/>
          <w:snapToGrid w:val="0"/>
          <w:color w:val="auto"/>
          <w:kern w:val="0"/>
          <w:sz w:val="24"/>
          <w:highlight w:val="none"/>
          <w:lang w:val="en-US" w:eastAsia="zh-CN"/>
        </w:rPr>
        <w:t>；</w:t>
      </w:r>
      <w:r>
        <w:rPr>
          <w:rFonts w:hint="eastAsia" w:ascii="宋体" w:hAnsi="宋体" w:eastAsia="宋体" w:cs="仿宋_GB2312"/>
          <w:snapToGrid w:val="0"/>
          <w:color w:val="auto"/>
          <w:kern w:val="0"/>
          <w:sz w:val="24"/>
          <w:highlight w:val="none"/>
          <w:lang w:val="en-US" w:eastAsia="zh-CN"/>
        </w:rPr>
        <w:t xml:space="preserve">                </w:t>
      </w:r>
    </w:p>
    <w:p w14:paraId="18886FBF">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 xml:space="preserve">（9）负责工艺设备等其他甲指分包单位预留、预埋、开槽、开孔及封堵、饰面修补；负责甲指分包范围内涉及的设备基础施工；土方的开挖、回填、换填、运输、夯实及余土处理；检查井施工；管沟施工；盖板制作安装；                                                                                             </w:t>
      </w:r>
    </w:p>
    <w:p w14:paraId="4533A56A">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（10）总包界面内施工用水、用电自行安装计量表，安装需符合业主主管部门要求。</w:t>
      </w:r>
    </w:p>
    <w:p w14:paraId="42A0CE16">
      <w:pPr>
        <w:spacing w:line="360" w:lineRule="auto"/>
        <w:ind w:right="6" w:firstLine="480" w:firstLineChars="200"/>
        <w:jc w:val="left"/>
        <w:rPr>
          <w:rFonts w:hint="default"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（11）根据项目需要的拆除部分，含天井墙面瓷砖铲除。</w:t>
      </w:r>
    </w:p>
    <w:p w14:paraId="15EE0F6F">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2.6质量标准：</w:t>
      </w:r>
    </w:p>
    <w:p w14:paraId="1D056D19">
      <w:pPr>
        <w:spacing w:line="360" w:lineRule="auto"/>
        <w:ind w:right="6" w:firstLine="480" w:firstLineChars="200"/>
        <w:jc w:val="left"/>
        <w:rPr>
          <w:rFonts w:ascii="宋体" w:hAnsi="宋体" w:cs="宋体"/>
          <w:bCs/>
          <w:color w:val="auto"/>
          <w:sz w:val="24"/>
          <w:highlight w:val="none"/>
        </w:rPr>
      </w:pPr>
      <w:r>
        <w:rPr>
          <w:rFonts w:hint="eastAsia" w:ascii="宋体" w:hAnsi="宋体" w:eastAsia="宋体" w:cs="仿宋_GB2312"/>
          <w:snapToGrid w:val="0"/>
          <w:color w:val="auto"/>
          <w:kern w:val="0"/>
          <w:sz w:val="24"/>
          <w:highlight w:val="none"/>
          <w:lang w:val="en-US" w:eastAsia="zh-CN"/>
        </w:rPr>
        <w:t>2.6.1</w:t>
      </w:r>
      <w:r>
        <w:rPr>
          <w:rFonts w:hint="eastAsia" w:ascii="宋体" w:hAnsi="宋体" w:cs="宋体"/>
          <w:bCs/>
          <w:color w:val="auto"/>
          <w:sz w:val="24"/>
          <w:highlight w:val="none"/>
        </w:rPr>
        <w:t>工程质量应达到国家现行验收合格标准和设计文件要求，质量合格，并按四川省现行相关文件规定满足安全文明施工的相关要求。</w:t>
      </w:r>
    </w:p>
    <w:p w14:paraId="1C4E66AB">
      <w:pPr>
        <w:spacing w:line="360" w:lineRule="auto"/>
        <w:ind w:right="6" w:firstLine="480" w:firstLineChars="200"/>
        <w:jc w:val="left"/>
        <w:rPr>
          <w:rFonts w:ascii="宋体" w:hAnsi="宋体" w:cs="宋体"/>
          <w:bCs/>
          <w:color w:val="auto"/>
          <w:sz w:val="24"/>
          <w:highlight w:val="none"/>
        </w:rPr>
      </w:pPr>
      <w:r>
        <w:rPr>
          <w:rFonts w:hint="eastAsia" w:ascii="宋体" w:hAnsi="宋体" w:cs="宋体"/>
          <w:bCs/>
          <w:color w:val="auto"/>
          <w:sz w:val="24"/>
          <w:highlight w:val="none"/>
          <w:lang w:val="en-US" w:eastAsia="zh-CN"/>
        </w:rPr>
        <w:t>2.6</w:t>
      </w:r>
      <w:r>
        <w:rPr>
          <w:rFonts w:hint="eastAsia" w:ascii="宋体" w:hAnsi="宋体" w:cs="宋体"/>
          <w:bCs/>
          <w:color w:val="auto"/>
          <w:sz w:val="24"/>
          <w:highlight w:val="none"/>
        </w:rPr>
        <w:t>.2材料品质、规格必须满足施工图纸的要求且达到国家或地方相关质量技术规范、标准的要求及招标人要求。（工程所用的材料均应有合格证及检验报告）</w:t>
      </w:r>
    </w:p>
    <w:p w14:paraId="7D4872C6">
      <w:pPr>
        <w:spacing w:line="360" w:lineRule="auto"/>
        <w:ind w:right="6" w:firstLine="480" w:firstLineChars="200"/>
        <w:jc w:val="left"/>
        <w:rPr>
          <w:rFonts w:ascii="宋体" w:hAnsi="宋体" w:cs="宋体"/>
          <w:bCs/>
          <w:color w:val="auto"/>
          <w:sz w:val="24"/>
          <w:highlight w:val="none"/>
        </w:rPr>
      </w:pPr>
      <w:r>
        <w:rPr>
          <w:rFonts w:hint="eastAsia" w:ascii="宋体" w:hAnsi="宋体" w:cs="宋体"/>
          <w:bCs/>
          <w:color w:val="auto"/>
          <w:sz w:val="24"/>
          <w:highlight w:val="none"/>
          <w:lang w:val="en-US" w:eastAsia="zh-CN"/>
        </w:rPr>
        <w:t>2.6</w:t>
      </w:r>
      <w:r>
        <w:rPr>
          <w:rFonts w:hint="eastAsia" w:ascii="宋体" w:hAnsi="宋体" w:cs="宋体"/>
          <w:bCs/>
          <w:color w:val="auto"/>
          <w:sz w:val="24"/>
          <w:highlight w:val="none"/>
        </w:rPr>
        <w:t>.3施工必须按经批准的施工组织设计执行，符合施工规范及验收标准。</w:t>
      </w:r>
    </w:p>
    <w:p w14:paraId="2A590A8C">
      <w:pPr>
        <w:spacing w:line="360" w:lineRule="auto"/>
        <w:ind w:right="6" w:firstLine="480" w:firstLineChars="200"/>
        <w:jc w:val="left"/>
        <w:rPr>
          <w:rFonts w:hint="eastAsia" w:ascii="宋体" w:hAnsi="宋体" w:cs="宋体"/>
          <w:bCs/>
          <w:color w:val="auto"/>
          <w:sz w:val="24"/>
          <w:highlight w:val="none"/>
          <w:lang w:val="en-US" w:eastAsia="zh-CN"/>
        </w:rPr>
      </w:pPr>
      <w:r>
        <w:rPr>
          <w:rFonts w:hint="eastAsia" w:ascii="宋体" w:hAnsi="宋体" w:eastAsia="宋体" w:cs="仿宋_GB2312"/>
          <w:snapToGrid w:val="0"/>
          <w:color w:val="auto"/>
          <w:kern w:val="0"/>
          <w:sz w:val="24"/>
          <w:highlight w:val="none"/>
          <w:lang w:val="en-US" w:eastAsia="zh-CN"/>
        </w:rPr>
        <w:t>2.7 工期要求：</w:t>
      </w:r>
      <w:r>
        <w:rPr>
          <w:rFonts w:hint="eastAsia" w:ascii="宋体" w:hAnsi="宋体" w:cs="宋体"/>
          <w:bCs/>
          <w:color w:val="auto"/>
          <w:sz w:val="24"/>
          <w:highlight w:val="none"/>
          <w:lang w:val="en-US" w:eastAsia="zh-CN"/>
        </w:rPr>
        <w:t>计划施工总工期165个日历天，预计开工日期2025年10月30日，具体开工日期以监理出具开工令日期为准，须于2026年4月13日前通过消防主管部门的验收。</w:t>
      </w:r>
    </w:p>
    <w:p w14:paraId="5E55E381">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snapToGrid w:val="0"/>
          <w:color w:val="auto"/>
          <w:sz w:val="24"/>
          <w:highlight w:val="none"/>
          <w:lang w:val="en-US" w:eastAsia="zh-CN"/>
        </w:rPr>
        <w:t>2.8支付方式：</w:t>
      </w:r>
      <w:r>
        <w:rPr>
          <w:rFonts w:hint="eastAsia" w:ascii="宋体" w:hAnsi="宋体" w:cs="宋体"/>
          <w:bCs/>
          <w:color w:val="auto"/>
          <w:sz w:val="24"/>
          <w:highlight w:val="none"/>
          <w:lang w:val="en-US" w:eastAsia="zh-CN"/>
        </w:rPr>
        <w:t>按月支付，</w:t>
      </w:r>
      <w:r>
        <w:rPr>
          <w:rFonts w:ascii="宋体" w:hAnsi="宋体" w:eastAsia="宋体" w:cs="宋体"/>
          <w:sz w:val="24"/>
          <w:szCs w:val="24"/>
          <w:highlight w:val="none"/>
        </w:rPr>
        <w:t>现汇与</w:t>
      </w:r>
      <w:r>
        <w:rPr>
          <w:rFonts w:hint="eastAsia" w:ascii="宋体" w:hAnsi="宋体" w:eastAsia="宋体" w:cs="宋体"/>
          <w:sz w:val="24"/>
          <w:szCs w:val="24"/>
          <w:highlight w:val="none"/>
          <w:lang w:val="en-US" w:eastAsia="zh-CN"/>
        </w:rPr>
        <w:t>银行</w:t>
      </w:r>
      <w:r>
        <w:rPr>
          <w:rFonts w:ascii="宋体" w:hAnsi="宋体" w:eastAsia="宋体" w:cs="宋体"/>
          <w:sz w:val="24"/>
          <w:szCs w:val="24"/>
          <w:highlight w:val="none"/>
        </w:rPr>
        <w:t>承兑（6个月期）相结合</w:t>
      </w:r>
      <w:r>
        <w:rPr>
          <w:rFonts w:hint="eastAsia" w:ascii="宋体" w:hAnsi="宋体"/>
          <w:snapToGrid w:val="0"/>
          <w:color w:val="auto"/>
          <w:sz w:val="24"/>
          <w:highlight w:val="none"/>
          <w:lang w:val="en-US" w:eastAsia="zh-CN"/>
        </w:rPr>
        <w:t>。</w:t>
      </w:r>
    </w:p>
    <w:p w14:paraId="62869E8C">
      <w:pPr>
        <w:pStyle w:val="13"/>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bookmarkStart w:id="6" w:name="_GoBack"/>
      <w:bookmarkEnd w:id="6"/>
    </w:p>
    <w:p w14:paraId="7D08107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3.1 投标人须是具有独立法人资格并依法取得企业营业执照，且注册资本不少于</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lang w:val="en-US" w:eastAsia="zh-CN"/>
        </w:rPr>
        <w:t>0</w:t>
      </w:r>
      <w:r>
        <w:rPr>
          <w:rFonts w:hint="eastAsia" w:ascii="宋体" w:hAnsi="宋体" w:eastAsia="宋体" w:cs="Times New Roman"/>
          <w:snapToGrid w:val="0"/>
          <w:color w:val="auto"/>
          <w:sz w:val="24"/>
          <w:highlight w:val="none"/>
        </w:rPr>
        <w:t>00万元（其中实缴资本不低于</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lang w:val="en-US" w:eastAsia="zh-CN"/>
        </w:rPr>
        <w:t>000</w:t>
      </w:r>
      <w:r>
        <w:rPr>
          <w:rFonts w:hint="eastAsia" w:ascii="宋体" w:hAnsi="宋体" w:eastAsia="宋体" w:cs="Times New Roman"/>
          <w:snapToGrid w:val="0"/>
          <w:color w:val="auto"/>
          <w:sz w:val="24"/>
          <w:highlight w:val="none"/>
        </w:rPr>
        <w:t>万元）</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企业营业执照处于有效期。</w:t>
      </w:r>
    </w:p>
    <w:p w14:paraId="70DD8C95">
      <w:pPr>
        <w:spacing w:line="460" w:lineRule="exact"/>
        <w:ind w:right="6" w:firstLine="480" w:firstLineChars="200"/>
        <w:jc w:val="left"/>
        <w:rPr>
          <w:rFonts w:hint="eastAsia" w:ascii="宋体" w:hAnsi="宋体" w:eastAsia="宋体" w:cs="Times New Roman"/>
          <w:strike w:val="0"/>
          <w:dstrike w:val="0"/>
          <w:snapToGrid w:val="0"/>
          <w:color w:val="auto"/>
          <w:sz w:val="24"/>
          <w:highlight w:val="none"/>
        </w:rPr>
      </w:pPr>
      <w:r>
        <w:rPr>
          <w:rFonts w:hint="eastAsia" w:ascii="宋体" w:hAnsi="宋体" w:eastAsia="宋体" w:cs="Times New Roman"/>
          <w:snapToGrid w:val="0"/>
          <w:color w:val="auto"/>
          <w:sz w:val="24"/>
          <w:highlight w:val="none"/>
        </w:rPr>
        <w:t xml:space="preserve">3.2 </w:t>
      </w:r>
      <w:r>
        <w:rPr>
          <w:rFonts w:hint="eastAsia" w:ascii="宋体" w:hAnsi="宋体" w:eastAsia="宋体" w:cs="Times New Roman"/>
          <w:strike w:val="0"/>
          <w:dstrike w:val="0"/>
          <w:snapToGrid w:val="0"/>
          <w:color w:val="auto"/>
          <w:sz w:val="24"/>
          <w:highlight w:val="none"/>
        </w:rPr>
        <w:t>投标人须具备建设主管部门颁发的建筑工程施工总承包</w:t>
      </w:r>
      <w:r>
        <w:rPr>
          <w:rFonts w:hint="eastAsia" w:ascii="宋体" w:hAnsi="宋体" w:cs="Times New Roman"/>
          <w:strike w:val="0"/>
          <w:dstrike w:val="0"/>
          <w:snapToGrid w:val="0"/>
          <w:color w:val="auto"/>
          <w:sz w:val="24"/>
          <w:highlight w:val="none"/>
          <w:lang w:val="en-US" w:eastAsia="zh-CN"/>
        </w:rPr>
        <w:t>二</w:t>
      </w:r>
      <w:r>
        <w:rPr>
          <w:rFonts w:hint="eastAsia" w:ascii="宋体" w:hAnsi="宋体" w:eastAsia="宋体" w:cs="Times New Roman"/>
          <w:strike w:val="0"/>
          <w:dstrike w:val="0"/>
          <w:snapToGrid w:val="0"/>
          <w:color w:val="auto"/>
          <w:sz w:val="24"/>
          <w:highlight w:val="none"/>
        </w:rPr>
        <w:t>级及以上资质</w:t>
      </w:r>
      <w:r>
        <w:rPr>
          <w:rFonts w:hint="eastAsia" w:ascii="宋体" w:hAnsi="宋体" w:cs="Times New Roman"/>
          <w:strike w:val="0"/>
          <w:dstrike w:val="0"/>
          <w:snapToGrid w:val="0"/>
          <w:color w:val="auto"/>
          <w:sz w:val="24"/>
          <w:highlight w:val="none"/>
          <w:lang w:eastAsia="zh-CN"/>
        </w:rPr>
        <w:t>（</w:t>
      </w:r>
      <w:r>
        <w:rPr>
          <w:rFonts w:hint="eastAsia" w:ascii="宋体" w:hAnsi="宋体" w:cs="Times New Roman"/>
          <w:strike w:val="0"/>
          <w:dstrike w:val="0"/>
          <w:snapToGrid w:val="0"/>
          <w:color w:val="auto"/>
          <w:sz w:val="24"/>
          <w:highlight w:val="none"/>
          <w:lang w:val="en-US" w:eastAsia="zh-CN"/>
        </w:rPr>
        <w:t>如该单位不具备消防工程专业承包资质，建设单位允许将消防工程分包给具备消防工程专业承包二级及以上资质单位进行施工，但需报建设单位审核同意</w:t>
      </w:r>
      <w:r>
        <w:rPr>
          <w:rFonts w:hint="eastAsia" w:ascii="宋体" w:hAnsi="宋体" w:cs="Times New Roman"/>
          <w:strike w:val="0"/>
          <w:dstrike w:val="0"/>
          <w:snapToGrid w:val="0"/>
          <w:color w:val="auto"/>
          <w:sz w:val="24"/>
          <w:highlight w:val="none"/>
          <w:lang w:eastAsia="zh-CN"/>
        </w:rPr>
        <w:t>）、</w:t>
      </w:r>
      <w:r>
        <w:rPr>
          <w:rFonts w:hint="eastAsia" w:ascii="宋体" w:hAnsi="宋体" w:eastAsia="宋体" w:cs="Times New Roman"/>
          <w:strike w:val="0"/>
          <w:dstrike w:val="0"/>
          <w:snapToGrid w:val="0"/>
          <w:color w:val="auto"/>
          <w:sz w:val="24"/>
          <w:highlight w:val="none"/>
        </w:rPr>
        <w:t>安全生产许可证</w:t>
      </w:r>
      <w:r>
        <w:rPr>
          <w:rFonts w:hint="eastAsia" w:ascii="宋体" w:hAnsi="宋体" w:cs="Times New Roman"/>
          <w:strike w:val="0"/>
          <w:dstrike w:val="0"/>
          <w:snapToGrid w:val="0"/>
          <w:color w:val="auto"/>
          <w:sz w:val="24"/>
          <w:highlight w:val="none"/>
          <w:lang w:eastAsia="zh-CN"/>
        </w:rPr>
        <w:t>，</w:t>
      </w:r>
      <w:r>
        <w:rPr>
          <w:rFonts w:hint="eastAsia" w:ascii="宋体" w:hAnsi="宋体" w:cs="Times New Roman"/>
          <w:strike w:val="0"/>
          <w:dstrike w:val="0"/>
          <w:snapToGrid w:val="0"/>
          <w:color w:val="auto"/>
          <w:sz w:val="24"/>
          <w:highlight w:val="none"/>
          <w:lang w:val="en-US" w:eastAsia="zh-CN"/>
        </w:rPr>
        <w:t>以上资质证书均在</w:t>
      </w:r>
      <w:r>
        <w:rPr>
          <w:rFonts w:hint="eastAsia" w:ascii="宋体" w:hAnsi="宋体" w:eastAsia="宋体" w:cs="Times New Roman"/>
          <w:strike w:val="0"/>
          <w:dstrike w:val="0"/>
          <w:snapToGrid w:val="0"/>
          <w:color w:val="auto"/>
          <w:sz w:val="24"/>
          <w:highlight w:val="none"/>
        </w:rPr>
        <w:t>有效</w:t>
      </w:r>
      <w:r>
        <w:rPr>
          <w:rFonts w:hint="eastAsia" w:ascii="宋体" w:hAnsi="宋体" w:cs="Times New Roman"/>
          <w:strike w:val="0"/>
          <w:dstrike w:val="0"/>
          <w:snapToGrid w:val="0"/>
          <w:color w:val="auto"/>
          <w:sz w:val="24"/>
          <w:highlight w:val="none"/>
          <w:lang w:val="en-US" w:eastAsia="zh-CN"/>
        </w:rPr>
        <w:t>内</w:t>
      </w:r>
      <w:r>
        <w:rPr>
          <w:rFonts w:hint="eastAsia" w:ascii="宋体" w:hAnsi="宋体" w:eastAsia="宋体" w:cs="Times New Roman"/>
          <w:strike w:val="0"/>
          <w:dstrike w:val="0"/>
          <w:snapToGrid w:val="0"/>
          <w:color w:val="auto"/>
          <w:sz w:val="24"/>
          <w:highlight w:val="none"/>
        </w:rPr>
        <w:t>。</w:t>
      </w:r>
    </w:p>
    <w:p w14:paraId="74155D91">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.3 人员要求：</w:t>
      </w:r>
    </w:p>
    <w:p w14:paraId="33C0971E">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3.3.1</w:t>
      </w:r>
      <w:r>
        <w:rPr>
          <w:rFonts w:hint="eastAsia" w:ascii="宋体" w:hAnsi="宋体" w:eastAsia="宋体" w:cs="Times New Roman"/>
          <w:snapToGrid w:val="0"/>
          <w:color w:val="auto"/>
          <w:sz w:val="24"/>
          <w:highlight w:val="none"/>
        </w:rPr>
        <w:t>项目经理1人，投标人拟派的项目经理必须已在投标人本单位注册并应具有建筑工程类</w:t>
      </w:r>
      <w:r>
        <w:rPr>
          <w:rFonts w:hint="eastAsia" w:ascii="宋体" w:hAnsi="宋体" w:cs="Times New Roman"/>
          <w:snapToGrid w:val="0"/>
          <w:color w:val="auto"/>
          <w:sz w:val="24"/>
          <w:highlight w:val="none"/>
          <w:lang w:val="en-US" w:eastAsia="zh-CN"/>
        </w:rPr>
        <w:t>二</w:t>
      </w:r>
      <w:r>
        <w:rPr>
          <w:rFonts w:hint="eastAsia" w:ascii="宋体" w:hAnsi="宋体" w:eastAsia="宋体" w:cs="Times New Roman"/>
          <w:snapToGrid w:val="0"/>
          <w:color w:val="auto"/>
          <w:sz w:val="24"/>
          <w:highlight w:val="none"/>
        </w:rPr>
        <w:t>级</w:t>
      </w:r>
      <w:r>
        <w:rPr>
          <w:rFonts w:hint="eastAsia" w:ascii="宋体" w:hAnsi="宋体" w:cs="Times New Roman"/>
          <w:snapToGrid w:val="0"/>
          <w:color w:val="auto"/>
          <w:sz w:val="24"/>
          <w:highlight w:val="none"/>
          <w:lang w:val="en-US" w:eastAsia="zh-CN"/>
        </w:rPr>
        <w:t>及以上</w:t>
      </w:r>
      <w:r>
        <w:rPr>
          <w:rFonts w:hint="eastAsia" w:ascii="宋体" w:hAnsi="宋体" w:eastAsia="宋体" w:cs="Times New Roman"/>
          <w:snapToGrid w:val="0"/>
          <w:color w:val="auto"/>
          <w:sz w:val="24"/>
          <w:highlight w:val="none"/>
        </w:rPr>
        <w:t>注册建造师执业资格</w:t>
      </w:r>
      <w:r>
        <w:rPr>
          <w:rFonts w:hint="eastAsia" w:ascii="宋体" w:hAnsi="宋体" w:eastAsia="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安全考核B证，</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2020年01月01日至今（以合同签约时间为准）</w:t>
      </w:r>
      <w:r>
        <w:rPr>
          <w:rFonts w:hint="eastAsia" w:ascii="宋体" w:hAnsi="宋体" w:eastAsia="宋体" w:cs="Times New Roman"/>
          <w:snapToGrid w:val="0"/>
          <w:color w:val="auto"/>
          <w:sz w:val="24"/>
          <w:highlight w:val="none"/>
          <w:lang w:val="en-US" w:eastAsia="zh-CN"/>
        </w:rPr>
        <w:t>至少在1个已完工的</w:t>
      </w:r>
      <w:r>
        <w:rPr>
          <w:rFonts w:hint="eastAsia" w:ascii="宋体" w:hAnsi="宋体" w:cs="Times New Roman"/>
          <w:snapToGrid w:val="0"/>
          <w:color w:val="auto"/>
          <w:sz w:val="24"/>
          <w:highlight w:val="none"/>
          <w:lang w:val="en-US" w:eastAsia="zh-CN"/>
        </w:rPr>
        <w:t>工业类或公</w:t>
      </w:r>
      <w:r>
        <w:rPr>
          <w:rFonts w:hint="eastAsia" w:ascii="宋体" w:hAnsi="宋体" w:eastAsia="宋体" w:cs="Times New Roman"/>
          <w:snapToGrid w:val="0"/>
          <w:color w:val="auto"/>
          <w:sz w:val="24"/>
          <w:highlight w:val="none"/>
          <w:lang w:val="en-US" w:eastAsia="zh-CN"/>
        </w:rPr>
        <w:t>建</w:t>
      </w:r>
      <w:r>
        <w:rPr>
          <w:rFonts w:hint="eastAsia" w:ascii="宋体" w:hAnsi="宋体" w:cs="Times New Roman"/>
          <w:snapToGrid w:val="0"/>
          <w:color w:val="auto"/>
          <w:sz w:val="24"/>
          <w:highlight w:val="none"/>
          <w:lang w:val="en-US" w:eastAsia="zh-CN"/>
        </w:rPr>
        <w:t>类</w:t>
      </w:r>
      <w:r>
        <w:rPr>
          <w:rFonts w:hint="eastAsia" w:ascii="宋体" w:hAnsi="宋体" w:eastAsia="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项目经理（需提供</w:t>
      </w:r>
      <w:r>
        <w:rPr>
          <w:rFonts w:hint="eastAsia" w:ascii="宋体" w:hAnsi="宋体" w:cs="Times New Roman"/>
          <w:snapToGrid w:val="0"/>
          <w:color w:val="auto"/>
          <w:sz w:val="24"/>
          <w:highlight w:val="none"/>
          <w:lang w:val="en-US" w:eastAsia="zh-CN"/>
        </w:rPr>
        <w:t>合同金额≥1000万元的</w:t>
      </w:r>
      <w:r>
        <w:rPr>
          <w:rFonts w:hint="eastAsia" w:ascii="宋体" w:hAnsi="宋体" w:eastAsia="宋体" w:cs="Times New Roman"/>
          <w:snapToGrid w:val="0"/>
          <w:color w:val="auto"/>
          <w:sz w:val="24"/>
          <w:highlight w:val="none"/>
          <w:lang w:val="en-US" w:eastAsia="zh-CN"/>
        </w:rPr>
        <w:t>业绩合同、竣工验收证明材料</w:t>
      </w:r>
      <w:r>
        <w:rPr>
          <w:rFonts w:hint="eastAsia" w:ascii="宋体" w:hAnsi="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全国或省级建筑市场监管公共服务平台个人工程业绩截图）</w:t>
      </w:r>
      <w:r>
        <w:rPr>
          <w:rFonts w:hint="eastAsia" w:ascii="宋体" w:hAnsi="宋体" w:cs="Times New Roman"/>
          <w:snapToGrid w:val="0"/>
          <w:color w:val="auto"/>
          <w:sz w:val="24"/>
          <w:highlight w:val="none"/>
          <w:lang w:val="en-US" w:eastAsia="zh-CN"/>
        </w:rPr>
        <w:t xml:space="preserve">； </w:t>
      </w:r>
    </w:p>
    <w:p w14:paraId="5D0E626F">
      <w:pPr>
        <w:spacing w:line="460" w:lineRule="exact"/>
        <w:ind w:right="6" w:firstLine="480" w:firstLineChars="200"/>
        <w:jc w:val="left"/>
        <w:rPr>
          <w:rFonts w:hint="eastAsia" w:ascii="宋体" w:hAnsi="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3.3.2</w:t>
      </w:r>
      <w:r>
        <w:rPr>
          <w:rFonts w:hint="eastAsia" w:ascii="宋体" w:hAnsi="宋体" w:eastAsia="宋体" w:cs="Times New Roman"/>
          <w:snapToGrid w:val="0"/>
          <w:color w:val="auto"/>
          <w:sz w:val="24"/>
          <w:highlight w:val="none"/>
        </w:rPr>
        <w:t>技术负责人1人，应具有工程类</w:t>
      </w:r>
      <w:r>
        <w:rPr>
          <w:rFonts w:hint="eastAsia" w:ascii="宋体" w:hAnsi="宋体" w:cs="Times New Roman"/>
          <w:snapToGrid w:val="0"/>
          <w:color w:val="auto"/>
          <w:sz w:val="24"/>
          <w:highlight w:val="none"/>
          <w:lang w:val="en-US" w:eastAsia="zh-CN"/>
        </w:rPr>
        <w:t>中</w:t>
      </w:r>
      <w:r>
        <w:rPr>
          <w:rFonts w:hint="eastAsia" w:ascii="宋体" w:hAnsi="宋体" w:eastAsia="宋体" w:cs="Times New Roman"/>
          <w:snapToGrid w:val="0"/>
          <w:color w:val="auto"/>
          <w:sz w:val="24"/>
          <w:highlight w:val="none"/>
        </w:rPr>
        <w:t>级及以上职称</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cs="Times New Roman"/>
          <w:snapToGrid w:val="0"/>
          <w:color w:val="auto"/>
          <w:sz w:val="24"/>
          <w:highlight w:val="none"/>
          <w:lang w:val="en-US" w:eastAsia="zh-CN"/>
        </w:rPr>
        <w:t>；</w:t>
      </w:r>
    </w:p>
    <w:p w14:paraId="056E2984">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3.3.3</w:t>
      </w:r>
      <w:r>
        <w:rPr>
          <w:rFonts w:hint="eastAsia" w:ascii="宋体" w:hAnsi="宋体" w:cs="Times New Roman"/>
          <w:snapToGrid w:val="0"/>
          <w:color w:val="auto"/>
          <w:sz w:val="24"/>
          <w:highlight w:val="none"/>
          <w:lang w:val="en-US" w:eastAsia="zh-CN"/>
        </w:rPr>
        <w:t>安全负责人1人，应具有安全考核C证</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cs="Times New Roman"/>
          <w:snapToGrid w:val="0"/>
          <w:color w:val="auto"/>
          <w:sz w:val="24"/>
          <w:highlight w:val="none"/>
          <w:lang w:eastAsia="zh-CN"/>
        </w:rPr>
        <w:t>；</w:t>
      </w:r>
    </w:p>
    <w:p w14:paraId="646A904E">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3.3.4施工员、质量员、安全员、造价员（二级及以上造价师）、材料员、资料员等按需配备</w:t>
      </w:r>
      <w:r>
        <w:rPr>
          <w:rFonts w:hint="eastAsia" w:ascii="宋体" w:hAnsi="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均须持有建设行政主管部门要求的执业证书或岗位证书。</w:t>
      </w:r>
    </w:p>
    <w:p w14:paraId="3A9D39C8">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14:paraId="207EDAD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w:t>
      </w:r>
      <w:r>
        <w:rPr>
          <w:rFonts w:hint="eastAsia" w:ascii="宋体" w:hAnsi="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3F3DDA2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3.4 </w:t>
      </w:r>
      <w:r>
        <w:rPr>
          <w:rFonts w:hint="eastAsia" w:ascii="宋体" w:hAnsi="宋体" w:eastAsia="宋体" w:cs="Times New Roman"/>
          <w:snapToGrid w:val="0"/>
          <w:color w:val="auto"/>
          <w:sz w:val="24"/>
          <w:highlight w:val="none"/>
          <w:lang w:val="en-US" w:eastAsia="zh-CN"/>
        </w:rPr>
        <w:t>信誉要求：</w:t>
      </w:r>
      <w:r>
        <w:rPr>
          <w:rFonts w:hint="eastAsia" w:ascii="宋体" w:hAnsi="宋体" w:eastAsia="宋体" w:cs="Times New Roman"/>
          <w:snapToGrid w:val="0"/>
          <w:color w:val="auto"/>
          <w:sz w:val="24"/>
          <w:highlight w:val="none"/>
        </w:rPr>
        <w:t>企业信誉良好，在信用中国平台上（http://www.creditchina.gov.cn）无失信记录，没有因骗取中标或者严重违约以及发生重大工程质量、安全生产事故等问题，被有关部门暂停投标资格并在暂停期内的不良记录，在住建主管部门官网无不良行为记录。</w:t>
      </w:r>
    </w:p>
    <w:p w14:paraId="6A994F11">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rPr>
        <w:t xml:space="preserve">3.5 </w:t>
      </w:r>
      <w:r>
        <w:rPr>
          <w:rFonts w:hint="eastAsia" w:ascii="宋体" w:hAnsi="宋体" w:eastAsia="宋体" w:cs="Times New Roman"/>
          <w:snapToGrid w:val="0"/>
          <w:color w:val="auto"/>
          <w:sz w:val="24"/>
          <w:highlight w:val="none"/>
          <w:lang w:val="en-US" w:eastAsia="zh-CN"/>
        </w:rPr>
        <w:t>业绩要求：</w:t>
      </w:r>
      <w:r>
        <w:rPr>
          <w:rFonts w:hint="eastAsia" w:ascii="宋体" w:hAnsi="宋体" w:eastAsia="宋体" w:cs="Times New Roman"/>
          <w:snapToGrid w:val="0"/>
          <w:color w:val="auto"/>
          <w:sz w:val="24"/>
          <w:highlight w:val="none"/>
        </w:rPr>
        <w:t>2022年01月01日（以合同签约时间为准）起至招标公告截止日止应承担过至少1个且单个合同金额不低于1000万元的工业类或公建类项目业绩。提供业绩合同书（施工范围、金额、时间可见）、竣工验收证明，该业绩能在“全国或省级建筑市场监管公共服务平台（四库一平台）”验真查询。</w:t>
      </w:r>
    </w:p>
    <w:p w14:paraId="04E908AD">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3.6</w:t>
      </w:r>
      <w:r>
        <w:rPr>
          <w:rFonts w:hint="eastAsia" w:ascii="宋体" w:hAnsi="宋体" w:eastAsia="宋体" w:cs="Times New Roman"/>
          <w:snapToGrid w:val="0"/>
          <w:color w:val="auto"/>
          <w:sz w:val="24"/>
          <w:highlight w:val="none"/>
        </w:rPr>
        <w:t>财务状况要求：</w:t>
      </w:r>
      <w:r>
        <w:rPr>
          <w:rFonts w:ascii="宋体" w:hAnsi="宋体" w:eastAsia="宋体" w:cs="宋体"/>
          <w:sz w:val="24"/>
          <w:szCs w:val="24"/>
          <w:highlight w:val="none"/>
        </w:rPr>
        <w:t>近三年财务状况良好，净利润平均无亏损，有足够资金能力承担本项目的实施。【提供</w:t>
      </w:r>
      <w:r>
        <w:rPr>
          <w:rFonts w:hint="eastAsia" w:ascii="宋体" w:hAnsi="宋体" w:cs="宋体"/>
          <w:sz w:val="24"/>
          <w:szCs w:val="24"/>
          <w:highlight w:val="none"/>
          <w:lang w:val="en-US" w:eastAsia="zh-CN"/>
        </w:rPr>
        <w:t>近三年</w:t>
      </w:r>
      <w:r>
        <w:rPr>
          <w:rFonts w:ascii="宋体" w:hAnsi="宋体" w:eastAsia="宋体" w:cs="宋体"/>
          <w:sz w:val="24"/>
          <w:szCs w:val="24"/>
          <w:highlight w:val="none"/>
        </w:rPr>
        <w:t>经过会计师事务所审计签字盖章的审计报告：其中包括资产负债表、现金流量表、利润表、财务报表附注；</w:t>
      </w:r>
      <w:r>
        <w:rPr>
          <w:rFonts w:ascii="宋体" w:hAnsi="宋体" w:eastAsia="宋体" w:cs="宋体"/>
          <w:strike w:val="0"/>
          <w:dstrike w:val="0"/>
          <w:color w:val="auto"/>
          <w:sz w:val="24"/>
          <w:szCs w:val="24"/>
          <w:highlight w:val="none"/>
        </w:rPr>
        <w:t>另提供</w:t>
      </w:r>
      <w:r>
        <w:rPr>
          <w:rFonts w:hint="eastAsia" w:ascii="宋体" w:hAnsi="宋体" w:cs="宋体"/>
          <w:strike w:val="0"/>
          <w:dstrike w:val="0"/>
          <w:color w:val="auto"/>
          <w:sz w:val="24"/>
          <w:szCs w:val="24"/>
          <w:highlight w:val="none"/>
          <w:lang w:val="en-US" w:eastAsia="zh-CN"/>
        </w:rPr>
        <w:t>近三年企业</w:t>
      </w:r>
      <w:r>
        <w:rPr>
          <w:rFonts w:ascii="宋体" w:hAnsi="宋体" w:eastAsia="宋体" w:cs="宋体"/>
          <w:strike w:val="0"/>
          <w:dstrike w:val="0"/>
          <w:color w:val="auto"/>
          <w:sz w:val="24"/>
          <w:szCs w:val="24"/>
          <w:highlight w:val="none"/>
        </w:rPr>
        <w:t>所得税年度纳税申报表</w:t>
      </w:r>
      <w:r>
        <w:rPr>
          <w:rFonts w:ascii="宋体" w:hAnsi="宋体" w:eastAsia="宋体" w:cs="宋体"/>
          <w:sz w:val="24"/>
          <w:szCs w:val="24"/>
          <w:highlight w:val="none"/>
        </w:rPr>
        <w:t>】。</w:t>
      </w:r>
    </w:p>
    <w:p w14:paraId="4AECD84B">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w:t>
      </w:r>
      <w:r>
        <w:rPr>
          <w:rFonts w:hint="eastAsia" w:ascii="宋体" w:hAnsi="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lang w:eastAsia="zh-CN"/>
        </w:rPr>
        <w:t>本次招标不接受联合体投标。</w:t>
      </w:r>
    </w:p>
    <w:p w14:paraId="724B4A81">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eastAsia="zh-CN"/>
        </w:rPr>
        <w:t>3.</w:t>
      </w:r>
      <w:r>
        <w:rPr>
          <w:rFonts w:hint="eastAsia" w:ascii="宋体" w:hAnsi="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lang w:eastAsia="zh-CN"/>
        </w:rPr>
        <w:t>本次招标资格审查方式为资格</w:t>
      </w:r>
      <w:r>
        <w:rPr>
          <w:rFonts w:hint="eastAsia" w:ascii="宋体" w:hAnsi="宋体" w:eastAsia="宋体" w:cs="Times New Roman"/>
          <w:snapToGrid w:val="0"/>
          <w:color w:val="auto"/>
          <w:sz w:val="24"/>
          <w:highlight w:val="none"/>
          <w:lang w:val="en-US" w:eastAsia="zh-CN"/>
        </w:rPr>
        <w:t>预</w:t>
      </w:r>
      <w:r>
        <w:rPr>
          <w:rFonts w:hint="eastAsia" w:ascii="宋体" w:hAnsi="宋体" w:eastAsia="宋体" w:cs="Times New Roman"/>
          <w:snapToGrid w:val="0"/>
          <w:color w:val="auto"/>
          <w:sz w:val="24"/>
          <w:highlight w:val="none"/>
          <w:lang w:eastAsia="zh-CN"/>
        </w:rPr>
        <w:t>审</w:t>
      </w:r>
      <w:r>
        <w:rPr>
          <w:rFonts w:hint="eastAsia" w:ascii="宋体" w:hAnsi="宋体" w:cs="Times New Roman"/>
          <w:snapToGrid w:val="0"/>
          <w:color w:val="auto"/>
          <w:sz w:val="24"/>
          <w:highlight w:val="none"/>
          <w:lang w:eastAsia="zh-CN"/>
        </w:rPr>
        <w:t>。</w:t>
      </w:r>
    </w:p>
    <w:p w14:paraId="5451A5AC">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cs="Times New Roman"/>
          <w:snapToGrid w:val="0"/>
          <w:color w:val="auto"/>
          <w:sz w:val="24"/>
          <w:highlight w:val="none"/>
          <w:lang w:val="en-US" w:eastAsia="zh-CN"/>
        </w:rPr>
        <w:t>3.9</w:t>
      </w:r>
      <w:r>
        <w:rPr>
          <w:rFonts w:hint="eastAsia" w:ascii="宋体" w:hAnsi="宋体" w:eastAsia="宋体" w:cs="Times New Roman"/>
          <w:snapToGrid w:val="0"/>
          <w:color w:val="auto"/>
          <w:sz w:val="24"/>
          <w:highlight w:val="none"/>
          <w:lang w:eastAsia="zh-CN"/>
        </w:rPr>
        <w:t>投标人须符合《资格预审必要合格条件标准》（见附件一）。</w:t>
      </w:r>
    </w:p>
    <w:p w14:paraId="63F86213">
      <w:pPr>
        <w:pStyle w:val="13"/>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14:paraId="61D233EE">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本项目资格预审采用合格制。投标人递交的资格预审文件（包括必要时的约谈或考察）经审查均合格的，入围正式投标。</w:t>
      </w:r>
    </w:p>
    <w:p w14:paraId="0617022A">
      <w:pPr>
        <w:pStyle w:val="13"/>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14:paraId="6938C6A1">
      <w:pPr>
        <w:pStyle w:val="13"/>
        <w:keepNext w:val="0"/>
        <w:keepLines w:val="0"/>
        <w:pageBreakBefore w:val="0"/>
        <w:widowControl w:val="0"/>
        <w:kinsoku/>
        <w:overflowPunct/>
        <w:autoSpaceDE/>
        <w:autoSpaceDN/>
        <w:bidi w:val="0"/>
        <w:spacing w:line="440" w:lineRule="exact"/>
        <w:ind w:firstLine="480" w:firstLineChars="20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5.1有意向且符合上述条件的投标人，请于2025年</w:t>
      </w:r>
      <w:r>
        <w:rPr>
          <w:rFonts w:hint="eastAsia"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月</w:t>
      </w:r>
      <w:r>
        <w:rPr>
          <w:rFonts w:hint="eastAsia" w:cs="Times New Roman"/>
          <w:snapToGrid w:val="0"/>
          <w:color w:val="auto"/>
          <w:kern w:val="2"/>
          <w:sz w:val="24"/>
          <w:szCs w:val="24"/>
          <w:highlight w:val="none"/>
          <w:lang w:val="en-US" w:eastAsia="zh-CN" w:bidi="ar-SA"/>
        </w:rPr>
        <w:t>25</w:t>
      </w:r>
      <w:r>
        <w:rPr>
          <w:rFonts w:hint="eastAsia" w:ascii="宋体" w:hAnsi="宋体" w:eastAsia="宋体" w:cs="Times New Roman"/>
          <w:snapToGrid w:val="0"/>
          <w:color w:val="auto"/>
          <w:kern w:val="2"/>
          <w:sz w:val="24"/>
          <w:szCs w:val="24"/>
          <w:highlight w:val="none"/>
          <w:lang w:val="en-US" w:eastAsia="zh-CN" w:bidi="ar-SA"/>
        </w:rPr>
        <w:t>日</w:t>
      </w:r>
      <w:r>
        <w:rPr>
          <w:rFonts w:hint="eastAsia" w:cs="Times New Roman"/>
          <w:snapToGrid w:val="0"/>
          <w:color w:val="auto"/>
          <w:kern w:val="2"/>
          <w:sz w:val="24"/>
          <w:szCs w:val="24"/>
          <w:highlight w:val="none"/>
          <w:lang w:val="en-US" w:eastAsia="zh-CN" w:bidi="ar-SA"/>
        </w:rPr>
        <w:t>09</w:t>
      </w:r>
      <w:r>
        <w:rPr>
          <w:rFonts w:hint="eastAsia" w:ascii="宋体" w:hAnsi="宋体" w:eastAsia="宋体" w:cs="Times New Roman"/>
          <w:snapToGrid w:val="0"/>
          <w:color w:val="auto"/>
          <w:kern w:val="2"/>
          <w:sz w:val="24"/>
          <w:szCs w:val="24"/>
          <w:highlight w:val="none"/>
          <w:lang w:val="en-US" w:eastAsia="zh-CN" w:bidi="ar-SA"/>
        </w:rPr>
        <w:t>：00前，登陆舍得酒业招采数字化平台(网址： https://ssrm.shede.com.cn），点击页面顶部“一链网”参与项目报名, 并按照“附件二投标预审资料提交模板”的要求提供资格预审盖章扫描文件及可编辑word版本。</w:t>
      </w:r>
    </w:p>
    <w:p w14:paraId="0EC1854A">
      <w:pPr>
        <w:spacing w:line="460" w:lineRule="exact"/>
        <w:ind w:right="6" w:firstLine="480" w:firstLineChars="200"/>
        <w:jc w:val="left"/>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5.2未按照上述要求进行报名的均视为报名无效，报名截止后通过资格预审的投标人可获取招标文件并参加投标。</w:t>
      </w:r>
    </w:p>
    <w:p w14:paraId="6B658B0B">
      <w:pPr>
        <w:pStyle w:val="13"/>
        <w:spacing w:line="46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14:paraId="72566776">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.1 投标保证金的金额：</w:t>
      </w:r>
      <w:r>
        <w:rPr>
          <w:rFonts w:hint="eastAsia" w:ascii="宋体" w:hAnsi="宋体" w:eastAsia="宋体" w:cs="Times New Roman"/>
          <w:snapToGrid w:val="0"/>
          <w:color w:val="auto"/>
          <w:sz w:val="24"/>
          <w:highlight w:val="none"/>
          <w:u w:val="single"/>
        </w:rPr>
        <w:t>¥</w:t>
      </w:r>
      <w:r>
        <w:rPr>
          <w:rFonts w:hint="eastAsia" w:ascii="宋体" w:hAnsi="宋体" w:cs="Times New Roman"/>
          <w:snapToGrid w:val="0"/>
          <w:color w:val="auto"/>
          <w:sz w:val="24"/>
          <w:highlight w:val="none"/>
          <w:u w:val="single"/>
          <w:lang w:val="en-US" w:eastAsia="zh-CN"/>
        </w:rPr>
        <w:t>1</w:t>
      </w:r>
      <w:r>
        <w:rPr>
          <w:rFonts w:hint="eastAsia" w:ascii="宋体" w:hAnsi="宋体" w:eastAsia="宋体" w:cs="Times New Roman"/>
          <w:snapToGrid w:val="0"/>
          <w:color w:val="auto"/>
          <w:sz w:val="24"/>
          <w:highlight w:val="none"/>
          <w:u w:val="single"/>
          <w:lang w:val="en-US" w:eastAsia="zh-CN"/>
        </w:rPr>
        <w:t>0</w:t>
      </w:r>
      <w:r>
        <w:rPr>
          <w:rFonts w:hint="eastAsia" w:ascii="宋体" w:hAnsi="宋体" w:eastAsia="宋体" w:cs="Times New Roman"/>
          <w:snapToGrid w:val="0"/>
          <w:color w:val="auto"/>
          <w:sz w:val="24"/>
          <w:highlight w:val="none"/>
          <w:u w:val="single"/>
        </w:rPr>
        <w:t>万元</w:t>
      </w:r>
      <w:r>
        <w:rPr>
          <w:rFonts w:hint="eastAsia" w:ascii="宋体" w:hAnsi="宋体" w:eastAsia="宋体" w:cs="Times New Roman"/>
          <w:snapToGrid w:val="0"/>
          <w:color w:val="auto"/>
          <w:sz w:val="24"/>
          <w:highlight w:val="none"/>
        </w:rPr>
        <w:t>（人民币大写：</w:t>
      </w:r>
      <w:r>
        <w:rPr>
          <w:rFonts w:hint="eastAsia" w:ascii="宋体" w:hAnsi="宋体" w:cs="Times New Roman"/>
          <w:snapToGrid w:val="0"/>
          <w:color w:val="auto"/>
          <w:sz w:val="24"/>
          <w:highlight w:val="none"/>
          <w:lang w:val="en-US" w:eastAsia="zh-CN"/>
        </w:rPr>
        <w:t>壹</w:t>
      </w:r>
      <w:r>
        <w:rPr>
          <w:rFonts w:hint="eastAsia" w:ascii="宋体" w:hAnsi="宋体" w:eastAsia="宋体" w:cs="Times New Roman"/>
          <w:snapToGrid w:val="0"/>
          <w:color w:val="auto"/>
          <w:sz w:val="24"/>
          <w:highlight w:val="none"/>
          <w:lang w:val="en-US" w:eastAsia="zh-CN"/>
        </w:rPr>
        <w:t>拾万</w:t>
      </w:r>
      <w:r>
        <w:rPr>
          <w:rFonts w:hint="eastAsia" w:ascii="宋体" w:hAnsi="宋体" w:eastAsia="宋体" w:cs="Times New Roman"/>
          <w:snapToGrid w:val="0"/>
          <w:color w:val="auto"/>
          <w:sz w:val="24"/>
          <w:highlight w:val="none"/>
        </w:rPr>
        <w:t>元</w:t>
      </w:r>
      <w:r>
        <w:rPr>
          <w:rFonts w:hint="eastAsia" w:ascii="宋体" w:hAnsi="宋体" w:eastAsia="宋体" w:cs="Times New Roman"/>
          <w:snapToGrid w:val="0"/>
          <w:color w:val="auto"/>
          <w:sz w:val="24"/>
          <w:highlight w:val="none"/>
          <w:lang w:val="en-US" w:eastAsia="zh-CN"/>
        </w:rPr>
        <w:t>整</w:t>
      </w:r>
      <w:r>
        <w:rPr>
          <w:rFonts w:hint="eastAsia" w:ascii="宋体" w:hAnsi="宋体" w:eastAsia="宋体" w:cs="Times New Roman"/>
          <w:snapToGrid w:val="0"/>
          <w:color w:val="auto"/>
          <w:sz w:val="24"/>
          <w:highlight w:val="none"/>
        </w:rPr>
        <w:t>）。投标人在收到招标文件且确认参标后，在规定时间内缴纳投标保证金。投标保证金缴纳截止时间以招标文件为准，以转账方式缴纳投标保证金，投标人转账时请在转账凭证用途栏上注明</w:t>
      </w:r>
      <w:r>
        <w:rPr>
          <w:rFonts w:hint="eastAsia" w:ascii="宋体" w:hAnsi="宋体" w:eastAsia="宋体" w:cs="Times New Roman"/>
          <w:snapToGrid w:val="0"/>
          <w:color w:val="auto"/>
          <w:sz w:val="24"/>
          <w:highlight w:val="none"/>
          <w:lang w:eastAsia="zh-CN"/>
        </w:rPr>
        <w:t>ZC2-0</w:t>
      </w:r>
      <w:r>
        <w:rPr>
          <w:rFonts w:hint="eastAsia" w:ascii="宋体" w:hAnsi="宋体" w:cs="Times New Roman"/>
          <w:snapToGrid w:val="0"/>
          <w:color w:val="auto"/>
          <w:sz w:val="24"/>
          <w:highlight w:val="none"/>
          <w:lang w:val="en-US" w:eastAsia="zh-CN"/>
        </w:rPr>
        <w:t>21</w:t>
      </w:r>
      <w:r>
        <w:rPr>
          <w:rFonts w:hint="eastAsia" w:ascii="宋体" w:hAnsi="宋体" w:eastAsia="宋体" w:cs="Times New Roman"/>
          <w:snapToGrid w:val="0"/>
          <w:color w:val="auto"/>
          <w:sz w:val="24"/>
          <w:highlight w:val="none"/>
        </w:rPr>
        <w:t>。</w:t>
      </w:r>
    </w:p>
    <w:p w14:paraId="06D92DF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.2 投标保证金交纳账户信息如下：</w:t>
      </w:r>
    </w:p>
    <w:p w14:paraId="3FEA376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开户单位：舍得酒业股份有限公司</w:t>
      </w:r>
    </w:p>
    <w:p w14:paraId="2BE2C14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开户银行：中国工商银行射洪支行 </w:t>
      </w:r>
    </w:p>
    <w:p w14:paraId="1AE0DF6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银行帐号：2310 4641 0902 2509 624。</w:t>
      </w:r>
    </w:p>
    <w:p w14:paraId="5A13765C">
      <w:pPr>
        <w:spacing w:line="360" w:lineRule="auto"/>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.3 保证金退还：</w:t>
      </w:r>
      <w:r>
        <w:rPr>
          <w:rFonts w:ascii="宋体" w:hAnsi="宋体" w:eastAsia="宋体" w:cs="宋体"/>
          <w:sz w:val="24"/>
          <w:szCs w:val="24"/>
        </w:rPr>
        <w:t>本项目履约保证金</w:t>
      </w:r>
      <w:r>
        <w:rPr>
          <w:rFonts w:hint="eastAsia" w:ascii="宋体" w:hAnsi="宋体" w:eastAsia="宋体" w:cs="宋体"/>
          <w:sz w:val="24"/>
          <w:szCs w:val="24"/>
          <w:lang w:val="en-US" w:eastAsia="zh-CN"/>
        </w:rPr>
        <w:t>为</w:t>
      </w:r>
      <w:r>
        <w:rPr>
          <w:rFonts w:ascii="宋体" w:hAnsi="宋体" w:eastAsia="宋体" w:cs="宋体"/>
          <w:sz w:val="24"/>
          <w:szCs w:val="24"/>
        </w:rPr>
        <w:t>合同金额的10%，投标人若中标，</w:t>
      </w:r>
      <w:r>
        <w:rPr>
          <w:rFonts w:hint="eastAsia" w:ascii="宋体" w:hAnsi="宋体" w:cs="宋体"/>
          <w:sz w:val="24"/>
          <w:szCs w:val="24"/>
          <w:lang w:val="en-US" w:eastAsia="zh-CN"/>
        </w:rPr>
        <w:t>投标保证金自动转为履约保证金，不足部分</w:t>
      </w:r>
      <w:r>
        <w:rPr>
          <w:rFonts w:ascii="宋体" w:hAnsi="宋体" w:eastAsia="宋体" w:cs="宋体"/>
          <w:sz w:val="24"/>
          <w:szCs w:val="24"/>
        </w:rPr>
        <w:t>以现金或银行保函形式补足。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355ACEE9">
      <w:pPr>
        <w:adjustRightInd w:val="0"/>
        <w:snapToGrid w:val="0"/>
        <w:spacing w:line="360" w:lineRule="auto"/>
        <w:ind w:left="0" w:leftChars="0" w:firstLine="0" w:firstLineChars="0"/>
        <w:rPr>
          <w:rFonts w:ascii="宋体" w:hAnsi="宋体" w:cs="宋体"/>
          <w:sz w:val="24"/>
        </w:rPr>
      </w:pPr>
      <w:bookmarkStart w:id="5"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14:paraId="4625E28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.1投标联系人：</w:t>
      </w:r>
    </w:p>
    <w:p w14:paraId="2DD6BE8D">
      <w:pPr>
        <w:spacing w:line="460" w:lineRule="exact"/>
        <w:ind w:right="6" w:firstLine="480" w:firstLineChars="200"/>
        <w:jc w:val="left"/>
        <w:rPr>
          <w:rFonts w:ascii="宋体" w:hAnsi="宋体" w:eastAsia="宋体" w:cs="宋体"/>
          <w:sz w:val="24"/>
          <w:szCs w:val="24"/>
        </w:rPr>
      </w:pPr>
      <w:r>
        <w:rPr>
          <w:rFonts w:hint="eastAsia" w:ascii="宋体" w:hAnsi="宋体" w:eastAsia="宋体" w:cs="Times New Roman"/>
          <w:snapToGrid w:val="0"/>
          <w:color w:val="auto"/>
          <w:sz w:val="24"/>
          <w:highlight w:val="none"/>
        </w:rPr>
        <w:t>商务咨询：</w:t>
      </w:r>
      <w:r>
        <w:rPr>
          <w:rFonts w:hint="eastAsia" w:ascii="宋体" w:hAnsi="宋体" w:cs="Times New Roman"/>
          <w:snapToGrid w:val="0"/>
          <w:color w:val="auto"/>
          <w:sz w:val="24"/>
          <w:highlight w:val="none"/>
          <w:lang w:val="en-US" w:eastAsia="zh-CN"/>
        </w:rPr>
        <w:t>许先生</w:t>
      </w:r>
      <w:r>
        <w:rPr>
          <w:rFonts w:hint="eastAsia" w:ascii="宋体" w:hAnsi="宋体" w:eastAsia="宋体" w:cs="Times New Roman"/>
          <w:snapToGrid w:val="0"/>
          <w:color w:val="auto"/>
          <w:sz w:val="24"/>
          <w:highlight w:val="none"/>
        </w:rPr>
        <w:t xml:space="preserve"> </w:t>
      </w:r>
      <w:r>
        <w:rPr>
          <w:rFonts w:hint="eastAsia" w:ascii="宋体" w:hAnsi="宋体" w:cs="宋体"/>
          <w:sz w:val="24"/>
          <w:szCs w:val="24"/>
          <w:lang w:val="en-US" w:eastAsia="zh-CN"/>
        </w:rPr>
        <w:t>15282540252</w:t>
      </w:r>
      <w:r>
        <w:rPr>
          <w:rFonts w:hint="eastAsia" w:ascii="宋体" w:hAnsi="宋体" w:eastAsia="宋体" w:cs="Times New Roman"/>
          <w:snapToGrid w:val="0"/>
          <w:color w:val="auto"/>
          <w:sz w:val="24"/>
          <w:highlight w:val="none"/>
        </w:rPr>
        <w:t xml:space="preserve">  </w:t>
      </w:r>
      <w:r>
        <w:rPr>
          <w:rFonts w:hint="eastAsia" w:ascii="宋体" w:hAnsi="宋体" w:cs="Times New Roman"/>
          <w:snapToGrid w:val="0"/>
          <w:color w:val="auto"/>
          <w:sz w:val="24"/>
          <w:highlight w:val="none"/>
          <w:lang w:val="en-US" w:eastAsia="zh-CN"/>
        </w:rPr>
        <w:t xml:space="preserve">   </w:t>
      </w:r>
      <w:r>
        <w:rPr>
          <w:rFonts w:hint="eastAsia" w:ascii="宋体" w:hAnsi="宋体" w:eastAsia="宋体" w:cs="Times New Roman"/>
          <w:snapToGrid w:val="0"/>
          <w:color w:val="auto"/>
          <w:sz w:val="24"/>
          <w:highlight w:val="none"/>
        </w:rPr>
        <w:t>邮箱</w:t>
      </w:r>
      <w:r>
        <w:rPr>
          <w:rFonts w:hint="eastAsia" w:ascii="宋体" w:hAnsi="宋体" w:cs="宋体"/>
          <w:sz w:val="24"/>
          <w:szCs w:val="24"/>
          <w:lang w:val="en-US" w:eastAsia="zh-CN"/>
        </w:rPr>
        <w:t xml:space="preserve">: </w:t>
      </w:r>
      <w:r>
        <w:rPr>
          <w:rFonts w:hint="eastAsia" w:ascii="宋体" w:hAnsi="宋体" w:cs="宋体"/>
          <w:sz w:val="24"/>
          <w:szCs w:val="24"/>
          <w:lang w:val="en-US" w:eastAsia="zh-CN"/>
        </w:rPr>
        <w:fldChar w:fldCharType="begin"/>
      </w:r>
      <w:r>
        <w:rPr>
          <w:rFonts w:hint="eastAsia" w:ascii="宋体" w:hAnsi="宋体" w:cs="宋体"/>
          <w:sz w:val="24"/>
          <w:szCs w:val="24"/>
          <w:lang w:val="en-US" w:eastAsia="zh-CN"/>
        </w:rPr>
        <w:instrText xml:space="preserve"> HYPERLINK "mailto:xxp@tuopai.biz" </w:instrText>
      </w:r>
      <w:r>
        <w:rPr>
          <w:rFonts w:hint="eastAsia" w:ascii="宋体" w:hAnsi="宋体" w:cs="宋体"/>
          <w:sz w:val="24"/>
          <w:szCs w:val="24"/>
          <w:lang w:val="en-US" w:eastAsia="zh-CN"/>
        </w:rPr>
        <w:fldChar w:fldCharType="separate"/>
      </w:r>
      <w:r>
        <w:rPr>
          <w:rFonts w:hint="eastAsia" w:ascii="宋体" w:hAnsi="宋体" w:cs="宋体"/>
          <w:sz w:val="24"/>
          <w:szCs w:val="24"/>
          <w:lang w:val="en-US" w:eastAsia="zh-CN"/>
        </w:rPr>
        <w:t>xxp@tuopai.biz</w:t>
      </w:r>
      <w:r>
        <w:rPr>
          <w:rFonts w:hint="eastAsia" w:ascii="宋体" w:hAnsi="宋体" w:cs="宋体"/>
          <w:sz w:val="24"/>
          <w:szCs w:val="24"/>
          <w:lang w:val="en-US" w:eastAsia="zh-CN"/>
        </w:rPr>
        <w:fldChar w:fldCharType="end"/>
      </w:r>
    </w:p>
    <w:p w14:paraId="1622791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凡涉及商务、技术咨询的，请投标人</w:t>
      </w:r>
      <w:r>
        <w:rPr>
          <w:rFonts w:hint="eastAsia" w:ascii="宋体" w:hAnsi="宋体" w:cs="Times New Roman"/>
          <w:snapToGrid w:val="0"/>
          <w:color w:val="auto"/>
          <w:sz w:val="24"/>
          <w:highlight w:val="none"/>
          <w:lang w:val="en-US" w:eastAsia="zh-CN"/>
        </w:rPr>
        <w:t>在规定时间内在</w:t>
      </w:r>
      <w:r>
        <w:rPr>
          <w:rFonts w:hint="eastAsia" w:ascii="宋体" w:hAnsi="宋体" w:eastAsia="宋体" w:cs="Times New Roman"/>
          <w:snapToGrid w:val="0"/>
          <w:color w:val="auto"/>
          <w:kern w:val="2"/>
          <w:sz w:val="24"/>
          <w:szCs w:val="24"/>
          <w:highlight w:val="none"/>
          <w:lang w:val="en-US" w:eastAsia="zh-CN" w:bidi="ar-SA"/>
        </w:rPr>
        <w:t>“一链网”</w:t>
      </w:r>
      <w:r>
        <w:rPr>
          <w:rFonts w:hint="eastAsia" w:ascii="宋体" w:hAnsi="宋体" w:cs="Times New Roman"/>
          <w:snapToGrid w:val="0"/>
          <w:color w:val="auto"/>
          <w:sz w:val="24"/>
          <w:highlight w:val="none"/>
          <w:lang w:val="en-US" w:eastAsia="zh-CN"/>
        </w:rPr>
        <w:t>对应界面</w:t>
      </w:r>
      <w:r>
        <w:rPr>
          <w:rFonts w:hint="eastAsia" w:ascii="宋体" w:hAnsi="宋体" w:eastAsia="宋体" w:cs="Times New Roman"/>
          <w:snapToGrid w:val="0"/>
          <w:color w:val="auto"/>
          <w:sz w:val="24"/>
          <w:highlight w:val="none"/>
        </w:rPr>
        <w:t xml:space="preserve">提出，招标联系人在2个日历天内回复。  </w:t>
      </w:r>
    </w:p>
    <w:p w14:paraId="7D30355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地    址：四川省射洪市沱牌镇沱牌大道999号   邮    编：629209</w:t>
      </w:r>
    </w:p>
    <w:p w14:paraId="2875DF0B">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.2招标文件的获取方式</w:t>
      </w:r>
    </w:p>
    <w:p w14:paraId="38B6D09E">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cs="宋体"/>
          <w:color w:val="auto"/>
          <w:sz w:val="24"/>
          <w:highlight w:val="none"/>
        </w:rPr>
        <w:t>登陆舍得酒业招采数字化平台（网址: https://ssrm.shede.com.cn），点击页面顶部的“一链网”获取招标文件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招标文件不收取费用。</w:t>
      </w:r>
    </w:p>
    <w:p w14:paraId="7C6F069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.3时间安排：</w:t>
      </w:r>
    </w:p>
    <w:p w14:paraId="35A62C3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投标预审资料递交截止时间：202</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rPr>
        <w:t>月</w:t>
      </w:r>
      <w:r>
        <w:rPr>
          <w:rFonts w:hint="eastAsia" w:ascii="宋体" w:hAnsi="宋体" w:cs="Times New Roman"/>
          <w:snapToGrid w:val="0"/>
          <w:color w:val="auto"/>
          <w:sz w:val="24"/>
          <w:highlight w:val="none"/>
          <w:lang w:val="en-US" w:eastAsia="zh-CN"/>
        </w:rPr>
        <w:t>25</w:t>
      </w:r>
      <w:r>
        <w:rPr>
          <w:rFonts w:hint="eastAsia" w:ascii="宋体" w:hAnsi="宋体" w:eastAsia="宋体" w:cs="Times New Roman"/>
          <w:snapToGrid w:val="0"/>
          <w:color w:val="auto"/>
          <w:sz w:val="24"/>
          <w:highlight w:val="none"/>
        </w:rPr>
        <w:t>日</w:t>
      </w:r>
      <w:r>
        <w:rPr>
          <w:rFonts w:hint="eastAsia" w:ascii="宋体" w:hAnsi="宋体" w:cs="Times New Roman"/>
          <w:snapToGrid w:val="0"/>
          <w:color w:val="auto"/>
          <w:sz w:val="24"/>
          <w:highlight w:val="none"/>
          <w:lang w:val="en-US" w:eastAsia="zh-CN"/>
        </w:rPr>
        <w:t>09</w:t>
      </w:r>
      <w:r>
        <w:rPr>
          <w:rFonts w:hint="eastAsia" w:ascii="宋体" w:hAnsi="宋体" w:eastAsia="宋体" w:cs="Times New Roman"/>
          <w:snapToGrid w:val="0"/>
          <w:color w:val="auto"/>
          <w:sz w:val="24"/>
          <w:highlight w:val="none"/>
        </w:rPr>
        <w:t>：00</w:t>
      </w:r>
    </w:p>
    <w:p w14:paraId="3EBF1DA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本项目预计发标时间：以招标文件为准</w:t>
      </w:r>
    </w:p>
    <w:p w14:paraId="1053C6E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本项目预计回标时间：以招标文件为准</w:t>
      </w:r>
    </w:p>
    <w:p w14:paraId="731ECF32">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本项目预计开标时间：以招标文件为准</w:t>
      </w:r>
    </w:p>
    <w:p w14:paraId="1472D4A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以上时间会根据项目的进度有所变动，以实际为准。</w:t>
      </w:r>
    </w:p>
    <w:p w14:paraId="54EE5F6D">
      <w:pPr>
        <w:adjustRightInd w:val="0"/>
        <w:snapToGrid w:val="0"/>
        <w:spacing w:line="360" w:lineRule="auto"/>
        <w:ind w:left="0" w:leftChars="0" w:firstLine="0" w:firstLineChars="0"/>
        <w:rPr>
          <w:b/>
          <w:sz w:val="24"/>
          <w:highlight w:val="none"/>
        </w:rPr>
      </w:pPr>
      <w:r>
        <w:rPr>
          <w:rFonts w:hint="eastAsia"/>
          <w:b/>
          <w:sz w:val="24"/>
          <w:lang w:val="en-US" w:eastAsia="zh-CN"/>
        </w:rPr>
        <w:t>8</w:t>
      </w:r>
      <w:r>
        <w:rPr>
          <w:rFonts w:hint="eastAsia"/>
          <w:b/>
          <w:sz w:val="24"/>
          <w:highlight w:val="none"/>
        </w:rPr>
        <w:t>.发布公告的媒介：</w:t>
      </w:r>
    </w:p>
    <w:p w14:paraId="7C68A97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本招标公告于202</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rPr>
        <w:t>月</w:t>
      </w:r>
      <w:r>
        <w:rPr>
          <w:rFonts w:hint="eastAsia" w:ascii="宋体" w:hAnsi="宋体" w:cs="Times New Roman"/>
          <w:snapToGrid w:val="0"/>
          <w:color w:val="auto"/>
          <w:sz w:val="24"/>
          <w:highlight w:val="none"/>
          <w:lang w:val="en-US" w:eastAsia="zh-CN"/>
        </w:rPr>
        <w:t>15</w:t>
      </w:r>
      <w:r>
        <w:rPr>
          <w:rFonts w:hint="eastAsia" w:ascii="宋体" w:hAnsi="宋体" w:eastAsia="宋体" w:cs="Times New Roman"/>
          <w:snapToGrid w:val="0"/>
          <w:color w:val="auto"/>
          <w:sz w:val="24"/>
          <w:highlight w:val="none"/>
        </w:rPr>
        <w:t>日在如下网站发布：</w:t>
      </w:r>
    </w:p>
    <w:p w14:paraId="1AFE833C">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舍得酒业股份</w:t>
      </w:r>
      <w:r>
        <w:rPr>
          <w:rFonts w:hint="eastAsia" w:ascii="宋体" w:hAnsi="宋体" w:eastAsia="宋体" w:cs="Times New Roman"/>
          <w:snapToGrid w:val="0"/>
          <w:color w:val="auto"/>
          <w:sz w:val="24"/>
          <w:highlight w:val="none"/>
          <w:lang w:val="zh-CN"/>
        </w:rPr>
        <w:t>有限公司官网</w:t>
      </w:r>
      <w:r>
        <w:rPr>
          <w:rFonts w:hint="eastAsia" w:ascii="宋体" w:hAnsi="宋体" w:eastAsia="宋体" w:cs="Times New Roman"/>
          <w:snapToGrid w:val="0"/>
          <w:color w:val="auto"/>
          <w:sz w:val="24"/>
          <w:highlight w:val="none"/>
        </w:rPr>
        <w:t>（http://www.tuopaishede.cn）</w:t>
      </w:r>
    </w:p>
    <w:p w14:paraId="1838A9DB">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zh-CN"/>
        </w:rPr>
        <w:t>中国招标采购导航网</w:t>
      </w:r>
      <w:r>
        <w:rPr>
          <w:rFonts w:hint="eastAsia" w:ascii="宋体" w:hAnsi="宋体" w:eastAsia="宋体" w:cs="Times New Roman"/>
          <w:snapToGrid w:val="0"/>
          <w:color w:val="auto"/>
          <w:sz w:val="24"/>
          <w:highlight w:val="none"/>
        </w:rPr>
        <w:t>（http://www.okcis.cn）</w:t>
      </w:r>
    </w:p>
    <w:p w14:paraId="702287C5">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zh-CN"/>
        </w:rPr>
        <w:t>中国采购与招标网</w:t>
      </w:r>
      <w:r>
        <w:rPr>
          <w:rFonts w:hint="eastAsia" w:ascii="宋体" w:hAnsi="宋体" w:eastAsia="宋体" w:cs="Times New Roman"/>
          <w:snapToGrid w:val="0"/>
          <w:color w:val="auto"/>
          <w:sz w:val="24"/>
          <w:highlight w:val="none"/>
        </w:rPr>
        <w:t>（http://www.chinabidding.com.cn）</w:t>
      </w:r>
    </w:p>
    <w:p w14:paraId="2D90C90A">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本公告有效期至本项目开标当日</w:t>
      </w:r>
      <w:r>
        <w:rPr>
          <w:rFonts w:hint="eastAsia" w:ascii="宋体" w:hAnsi="宋体" w:eastAsia="宋体" w:cs="Times New Roman"/>
          <w:snapToGrid w:val="0"/>
          <w:color w:val="auto"/>
          <w:sz w:val="24"/>
          <w:highlight w:val="none"/>
          <w:lang w:val="en-US" w:eastAsia="zh-CN"/>
        </w:rPr>
        <w:t>17</w:t>
      </w:r>
      <w:r>
        <w:rPr>
          <w:rFonts w:hint="eastAsia" w:ascii="宋体" w:hAnsi="宋体" w:eastAsia="宋体" w:cs="Times New Roman"/>
          <w:snapToGrid w:val="0"/>
          <w:color w:val="auto"/>
          <w:sz w:val="24"/>
          <w:highlight w:val="none"/>
          <w:lang w:val="zh-CN"/>
        </w:rPr>
        <w:t>:</w:t>
      </w:r>
      <w:r>
        <w:rPr>
          <w:rFonts w:hint="eastAsia" w:ascii="宋体" w:hAnsi="宋体" w:eastAsia="宋体" w:cs="Times New Roman"/>
          <w:snapToGrid w:val="0"/>
          <w:color w:val="auto"/>
          <w:sz w:val="24"/>
          <w:highlight w:val="none"/>
          <w:lang w:val="en-US" w:eastAsia="zh-CN"/>
        </w:rPr>
        <w:t>0</w:t>
      </w:r>
      <w:r>
        <w:rPr>
          <w:rFonts w:hint="eastAsia" w:ascii="宋体" w:hAnsi="宋体" w:eastAsia="宋体" w:cs="Times New Roman"/>
          <w:snapToGrid w:val="0"/>
          <w:color w:val="auto"/>
          <w:sz w:val="24"/>
          <w:highlight w:val="none"/>
          <w:lang w:val="zh-CN"/>
        </w:rPr>
        <w:t>0截止。</w:t>
      </w:r>
    </w:p>
    <w:p w14:paraId="55B7CC88">
      <w:pPr>
        <w:tabs>
          <w:tab w:val="right" w:leader="dot" w:pos="9471"/>
        </w:tabs>
        <w:spacing w:line="360" w:lineRule="auto"/>
        <w:ind w:left="0" w:leftChars="0" w:firstLine="0" w:firstLineChars="0"/>
        <w:jc w:val="left"/>
        <w:rPr>
          <w:b/>
          <w:sz w:val="24"/>
        </w:rPr>
      </w:pPr>
      <w:r>
        <w:rPr>
          <w:rFonts w:hint="eastAsia"/>
          <w:b/>
          <w:sz w:val="24"/>
          <w:lang w:val="en-US" w:eastAsia="zh-CN"/>
        </w:rPr>
        <w:t>9</w:t>
      </w:r>
      <w:r>
        <w:rPr>
          <w:rFonts w:hint="eastAsia"/>
          <w:b/>
          <w:sz w:val="24"/>
        </w:rPr>
        <w:t>.附件</w:t>
      </w:r>
    </w:p>
    <w:p w14:paraId="072A21AB">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附件一：资格预审必要合格条件标准</w:t>
      </w:r>
    </w:p>
    <w:p w14:paraId="03A5642C">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附件二：投标预审资料提交模板（点击下载）</w:t>
      </w:r>
    </w:p>
    <w:p w14:paraId="715EC14E">
      <w:pPr>
        <w:tabs>
          <w:tab w:val="right" w:leader="dot" w:pos="9471"/>
        </w:tabs>
        <w:spacing w:line="360" w:lineRule="auto"/>
        <w:ind w:left="0" w:leftChars="0" w:firstLine="0" w:firstLineChars="0"/>
        <w:jc w:val="left"/>
        <w:rPr>
          <w:rFonts w:hint="eastAsia"/>
          <w:b/>
          <w:sz w:val="24"/>
          <w:lang w:val="en-US" w:eastAsia="zh-CN"/>
        </w:rPr>
      </w:pPr>
      <w:r>
        <w:rPr>
          <w:rFonts w:hint="eastAsia"/>
          <w:b/>
          <w:sz w:val="24"/>
          <w:lang w:val="en-US" w:eastAsia="zh-CN"/>
        </w:rPr>
        <w:t>1</w:t>
      </w:r>
      <w:r>
        <w:rPr>
          <w:rFonts w:hint="default"/>
          <w:b/>
          <w:sz w:val="24"/>
          <w:lang w:val="en-US" w:eastAsia="zh-CN"/>
        </w:rPr>
        <w:t>0</w:t>
      </w:r>
      <w:r>
        <w:rPr>
          <w:rFonts w:hint="eastAsia"/>
          <w:b/>
          <w:sz w:val="24"/>
          <w:lang w:val="en-US" w:eastAsia="zh-CN"/>
        </w:rPr>
        <w:t>、投诉</w:t>
      </w:r>
    </w:p>
    <w:p w14:paraId="36129AE0">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投诉电话：189 8258 8111     投诉邮箱：</w:t>
      </w:r>
      <w:r>
        <w:rPr>
          <w:rFonts w:hint="eastAsia" w:ascii="宋体" w:hAnsi="宋体" w:eastAsia="宋体" w:cs="Times New Roman"/>
          <w:snapToGrid w:val="0"/>
          <w:color w:val="auto"/>
          <w:sz w:val="24"/>
          <w:highlight w:val="none"/>
          <w:lang w:val="en-US" w:eastAsia="zh-CN"/>
        </w:rPr>
        <w:fldChar w:fldCharType="begin"/>
      </w:r>
      <w:r>
        <w:rPr>
          <w:rFonts w:hint="eastAsia" w:ascii="宋体" w:hAnsi="宋体" w:eastAsia="宋体" w:cs="Times New Roman"/>
          <w:snapToGrid w:val="0"/>
          <w:color w:val="auto"/>
          <w:sz w:val="24"/>
          <w:highlight w:val="none"/>
          <w:lang w:val="en-US" w:eastAsia="zh-CN"/>
        </w:rPr>
        <w:instrText xml:space="preserve"> HYPERLINK "mailto:fkzx@tuopai.biz%EF%BC%89%E3%80%82" </w:instrText>
      </w:r>
      <w:r>
        <w:rPr>
          <w:rFonts w:hint="eastAsia" w:ascii="宋体" w:hAnsi="宋体" w:eastAsia="宋体" w:cs="Times New Roman"/>
          <w:snapToGrid w:val="0"/>
          <w:color w:val="auto"/>
          <w:sz w:val="24"/>
          <w:highlight w:val="none"/>
          <w:lang w:val="en-US" w:eastAsia="zh-CN"/>
        </w:rPr>
        <w:fldChar w:fldCharType="separate"/>
      </w:r>
      <w:r>
        <w:rPr>
          <w:rFonts w:hint="eastAsia" w:ascii="宋体" w:hAnsi="宋体" w:eastAsia="宋体" w:cs="Times New Roman"/>
          <w:snapToGrid w:val="0"/>
          <w:color w:val="auto"/>
          <w:sz w:val="24"/>
          <w:highlight w:val="none"/>
          <w:lang w:val="en-US" w:eastAsia="zh-CN"/>
        </w:rPr>
        <w:t>fkzx@tuopai.biz</w:t>
      </w:r>
      <w:r>
        <w:rPr>
          <w:rFonts w:hint="eastAsia" w:ascii="宋体" w:hAnsi="宋体" w:eastAsia="宋体" w:cs="Times New Roman"/>
          <w:snapToGrid w:val="0"/>
          <w:color w:val="auto"/>
          <w:sz w:val="24"/>
          <w:highlight w:val="none"/>
          <w:lang w:val="en-US" w:eastAsia="zh-CN"/>
        </w:rPr>
        <w:fldChar w:fldCharType="end"/>
      </w:r>
    </w:p>
    <w:p w14:paraId="164CB864">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为广泛听取客户、合作伙伴及社会公众的意见与建议，进一步提升我司采购服务质量，舍得酒业招采中心设立公共意见搜集邮箱：Smart-Procurement@tuopai.biz</w:t>
      </w:r>
    </w:p>
    <w:p w14:paraId="65051FFA">
      <w:pPr>
        <w:tabs>
          <w:tab w:val="right" w:leader="dot" w:pos="9471"/>
        </w:tabs>
        <w:spacing w:line="360" w:lineRule="auto"/>
        <w:ind w:left="0" w:leftChars="0" w:firstLine="0" w:firstLineChars="0"/>
        <w:jc w:val="left"/>
        <w:rPr>
          <w:rFonts w:hint="default"/>
          <w:b/>
          <w:sz w:val="24"/>
          <w:lang w:val="en-US" w:eastAsia="zh-CN"/>
        </w:rPr>
      </w:pPr>
    </w:p>
    <w:p w14:paraId="0656A254">
      <w:pPr>
        <w:ind w:left="0" w:leftChars="0" w:firstLine="0" w:firstLineChars="0"/>
      </w:pPr>
    </w:p>
    <w:bookmarkEnd w:id="5"/>
    <w:p w14:paraId="19D85807">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cs="宋体"/>
          <w:sz w:val="24"/>
        </w:rPr>
        <w:t xml:space="preserve">          </w:t>
      </w:r>
      <w:r>
        <w:rPr>
          <w:rFonts w:hint="eastAsia" w:ascii="宋体" w:hAnsi="宋体" w:cs="宋体"/>
          <w:spacing w:val="22"/>
          <w:sz w:val="24"/>
        </w:rPr>
        <w:t xml:space="preserve">                        </w:t>
      </w:r>
      <w:r>
        <w:rPr>
          <w:rFonts w:hint="eastAsia" w:ascii="宋体" w:hAnsi="宋体" w:eastAsia="宋体" w:cs="Times New Roman"/>
          <w:snapToGrid w:val="0"/>
          <w:color w:val="auto"/>
          <w:sz w:val="24"/>
          <w:highlight w:val="none"/>
          <w:lang w:val="zh-CN"/>
        </w:rPr>
        <w:t xml:space="preserve"> 舍得酒业股份有限公司</w:t>
      </w:r>
    </w:p>
    <w:p w14:paraId="681E320A">
      <w:pPr>
        <w:jc w:val="right"/>
        <w:rPr>
          <w:rFonts w:hint="eastAsia" w:ascii="仿宋" w:hAnsi="仿宋" w:eastAsia="仿宋"/>
          <w:sz w:val="32"/>
          <w:szCs w:val="32"/>
        </w:rPr>
      </w:pPr>
      <w:r>
        <w:rPr>
          <w:rFonts w:hint="eastAsia" w:ascii="宋体" w:hAnsi="宋体" w:eastAsia="宋体" w:cs="Times New Roman"/>
          <w:snapToGrid w:val="0"/>
          <w:color w:val="auto"/>
          <w:sz w:val="24"/>
          <w:highlight w:val="none"/>
          <w:lang w:val="zh-CN"/>
        </w:rPr>
        <w:t>二〇二</w:t>
      </w:r>
      <w:r>
        <w:rPr>
          <w:rFonts w:hint="eastAsia" w:ascii="宋体" w:hAnsi="宋体" w:cs="Times New Roman"/>
          <w:snapToGrid w:val="0"/>
          <w:color w:val="auto"/>
          <w:sz w:val="24"/>
          <w:highlight w:val="none"/>
          <w:lang w:val="en-US" w:eastAsia="zh-CN"/>
        </w:rPr>
        <w:t>五</w:t>
      </w:r>
      <w:r>
        <w:rPr>
          <w:rFonts w:hint="eastAsia" w:ascii="宋体" w:hAnsi="宋体" w:eastAsia="宋体" w:cs="Times New Roman"/>
          <w:snapToGrid w:val="0"/>
          <w:color w:val="auto"/>
          <w:sz w:val="24"/>
          <w:highlight w:val="none"/>
          <w:lang w:val="zh-CN"/>
        </w:rPr>
        <w:t>年</w:t>
      </w:r>
      <w:r>
        <w:rPr>
          <w:rFonts w:hint="eastAsia" w:ascii="宋体" w:hAnsi="宋体" w:cs="Times New Roman"/>
          <w:snapToGrid w:val="0"/>
          <w:color w:val="auto"/>
          <w:sz w:val="24"/>
          <w:highlight w:val="none"/>
          <w:lang w:val="en-US" w:eastAsia="zh-CN"/>
        </w:rPr>
        <w:t>八</w:t>
      </w:r>
      <w:r>
        <w:rPr>
          <w:rFonts w:hint="eastAsia" w:ascii="宋体" w:hAnsi="宋体" w:eastAsia="宋体" w:cs="Times New Roman"/>
          <w:snapToGrid w:val="0"/>
          <w:color w:val="auto"/>
          <w:sz w:val="24"/>
          <w:highlight w:val="none"/>
          <w:lang w:val="zh-CN"/>
        </w:rPr>
        <w:t>月</w:t>
      </w:r>
      <w:r>
        <w:rPr>
          <w:rFonts w:hint="eastAsia" w:ascii="宋体" w:hAnsi="宋体" w:cs="Times New Roman"/>
          <w:snapToGrid w:val="0"/>
          <w:color w:val="auto"/>
          <w:sz w:val="24"/>
          <w:highlight w:val="none"/>
          <w:lang w:val="en-US" w:eastAsia="zh-CN"/>
        </w:rPr>
        <w:t>十五</w:t>
      </w:r>
      <w:r>
        <w:rPr>
          <w:rFonts w:hint="eastAsia" w:ascii="宋体" w:hAnsi="宋体" w:eastAsia="宋体" w:cs="Times New Roman"/>
          <w:snapToGrid w:val="0"/>
          <w:color w:val="auto"/>
          <w:sz w:val="24"/>
          <w:highlight w:val="none"/>
          <w:lang w:val="zh-CN"/>
        </w:rPr>
        <w:t>日</w:t>
      </w:r>
    </w:p>
    <w:p w14:paraId="736146A2">
      <w:pPr>
        <w:rPr>
          <w:rFonts w:hint="default" w:eastAsia="宋体"/>
          <w:lang w:val="en-US" w:eastAsia="zh-CN"/>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AE7DD">
    <w:pPr>
      <w:pStyle w:val="6"/>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F213BE">
                          <w:pPr>
                            <w:pStyle w:val="6"/>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4F213BE">
                    <w:pPr>
                      <w:pStyle w:val="6"/>
                    </w:pPr>
                    <w:r>
                      <w:fldChar w:fldCharType="begin"/>
                    </w:r>
                    <w:r>
                      <w:instrText xml:space="preserve"> PAGE  \* MERGEFORMAT </w:instrText>
                    </w:r>
                    <w:r>
                      <w:fldChar w:fldCharType="separate"/>
                    </w:r>
                    <w:r>
                      <w:t>3</w:t>
                    </w:r>
                    <w:r>
                      <w:fldChar w:fldCharType="end"/>
                    </w:r>
                  </w:p>
                </w:txbxContent>
              </v:textbox>
            </v:shape>
          </w:pict>
        </mc:Fallback>
      </mc:AlternateContent>
    </w:r>
  </w:p>
  <w:p w14:paraId="31E69F63">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00000000"/>
    <w:rsid w:val="001944E3"/>
    <w:rsid w:val="0078143C"/>
    <w:rsid w:val="04240EED"/>
    <w:rsid w:val="07BA5E02"/>
    <w:rsid w:val="07ED2710"/>
    <w:rsid w:val="07ED720B"/>
    <w:rsid w:val="08732C15"/>
    <w:rsid w:val="0B5331D2"/>
    <w:rsid w:val="0BBC48D3"/>
    <w:rsid w:val="0D8F05B5"/>
    <w:rsid w:val="0F0037B9"/>
    <w:rsid w:val="0F0C791F"/>
    <w:rsid w:val="11020F53"/>
    <w:rsid w:val="1145536B"/>
    <w:rsid w:val="1185787E"/>
    <w:rsid w:val="11BA18B5"/>
    <w:rsid w:val="125147E6"/>
    <w:rsid w:val="135728A7"/>
    <w:rsid w:val="13877EBC"/>
    <w:rsid w:val="13DE0961"/>
    <w:rsid w:val="145B6985"/>
    <w:rsid w:val="14A8633C"/>
    <w:rsid w:val="15675935"/>
    <w:rsid w:val="15CE1DD3"/>
    <w:rsid w:val="17773DA4"/>
    <w:rsid w:val="17E91E36"/>
    <w:rsid w:val="1904793D"/>
    <w:rsid w:val="19252450"/>
    <w:rsid w:val="193E0B05"/>
    <w:rsid w:val="1ADC289C"/>
    <w:rsid w:val="1B63679E"/>
    <w:rsid w:val="1C4032FE"/>
    <w:rsid w:val="1D405C08"/>
    <w:rsid w:val="1E081BFA"/>
    <w:rsid w:val="1F116581"/>
    <w:rsid w:val="20504FFF"/>
    <w:rsid w:val="215313DE"/>
    <w:rsid w:val="22943A5C"/>
    <w:rsid w:val="22B766F9"/>
    <w:rsid w:val="24F37160"/>
    <w:rsid w:val="25406175"/>
    <w:rsid w:val="25826129"/>
    <w:rsid w:val="26013AFE"/>
    <w:rsid w:val="27EC0C1C"/>
    <w:rsid w:val="29745CEA"/>
    <w:rsid w:val="2A507219"/>
    <w:rsid w:val="2AC86999"/>
    <w:rsid w:val="2C7965AC"/>
    <w:rsid w:val="2CA174A1"/>
    <w:rsid w:val="2DD815E9"/>
    <w:rsid w:val="303F23BE"/>
    <w:rsid w:val="30BA13E0"/>
    <w:rsid w:val="31F850A4"/>
    <w:rsid w:val="32376D23"/>
    <w:rsid w:val="32F34664"/>
    <w:rsid w:val="34CC177B"/>
    <w:rsid w:val="34E97C37"/>
    <w:rsid w:val="35845033"/>
    <w:rsid w:val="37797999"/>
    <w:rsid w:val="37E2103B"/>
    <w:rsid w:val="37FF59C4"/>
    <w:rsid w:val="39D21DAC"/>
    <w:rsid w:val="3AA02247"/>
    <w:rsid w:val="3BC47524"/>
    <w:rsid w:val="3D0A2236"/>
    <w:rsid w:val="3D1A636E"/>
    <w:rsid w:val="3E3D025B"/>
    <w:rsid w:val="3E9B63DC"/>
    <w:rsid w:val="3EB5020A"/>
    <w:rsid w:val="413E130B"/>
    <w:rsid w:val="4541586E"/>
    <w:rsid w:val="45E33624"/>
    <w:rsid w:val="4613720A"/>
    <w:rsid w:val="461D72A7"/>
    <w:rsid w:val="465D2C01"/>
    <w:rsid w:val="47761FBD"/>
    <w:rsid w:val="48735D3E"/>
    <w:rsid w:val="4BE60F1D"/>
    <w:rsid w:val="4C675BBA"/>
    <w:rsid w:val="4E725A64"/>
    <w:rsid w:val="4F191043"/>
    <w:rsid w:val="51E97071"/>
    <w:rsid w:val="547F5A6B"/>
    <w:rsid w:val="55E71B19"/>
    <w:rsid w:val="56814E3E"/>
    <w:rsid w:val="56F24C1A"/>
    <w:rsid w:val="57511940"/>
    <w:rsid w:val="575F6905"/>
    <w:rsid w:val="57E00F16"/>
    <w:rsid w:val="57EA3B43"/>
    <w:rsid w:val="58A01E2C"/>
    <w:rsid w:val="5A623E64"/>
    <w:rsid w:val="5A977AC9"/>
    <w:rsid w:val="5AE70BB0"/>
    <w:rsid w:val="5CD33189"/>
    <w:rsid w:val="5E652175"/>
    <w:rsid w:val="5F2E1FB7"/>
    <w:rsid w:val="5F4B0077"/>
    <w:rsid w:val="5FC37153"/>
    <w:rsid w:val="60AA0313"/>
    <w:rsid w:val="60CC64DC"/>
    <w:rsid w:val="613D2F35"/>
    <w:rsid w:val="6142679E"/>
    <w:rsid w:val="62442E03"/>
    <w:rsid w:val="62E55633"/>
    <w:rsid w:val="63421B9D"/>
    <w:rsid w:val="63CE60C7"/>
    <w:rsid w:val="64A2188E"/>
    <w:rsid w:val="66104275"/>
    <w:rsid w:val="66597AC0"/>
    <w:rsid w:val="669E6F67"/>
    <w:rsid w:val="66CB2E9F"/>
    <w:rsid w:val="67DA14DE"/>
    <w:rsid w:val="69763488"/>
    <w:rsid w:val="6A036897"/>
    <w:rsid w:val="6AE01995"/>
    <w:rsid w:val="6B1A4EC6"/>
    <w:rsid w:val="6B794310"/>
    <w:rsid w:val="6B9D4CFC"/>
    <w:rsid w:val="6C6B54E9"/>
    <w:rsid w:val="6D620875"/>
    <w:rsid w:val="6D677C52"/>
    <w:rsid w:val="6DDB159E"/>
    <w:rsid w:val="6E1B051A"/>
    <w:rsid w:val="6E5F1395"/>
    <w:rsid w:val="6F87257C"/>
    <w:rsid w:val="6FB66EBE"/>
    <w:rsid w:val="70D7566B"/>
    <w:rsid w:val="717464FF"/>
    <w:rsid w:val="732950EB"/>
    <w:rsid w:val="747D391D"/>
    <w:rsid w:val="7597588D"/>
    <w:rsid w:val="76790512"/>
    <w:rsid w:val="76DF328E"/>
    <w:rsid w:val="78AF1048"/>
    <w:rsid w:val="7941548E"/>
    <w:rsid w:val="794C1B10"/>
    <w:rsid w:val="7A8F37D9"/>
    <w:rsid w:val="7BB73927"/>
    <w:rsid w:val="7C0972AA"/>
    <w:rsid w:val="7F427C3D"/>
    <w:rsid w:val="7FAA7068"/>
    <w:rsid w:val="7FE24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outlineLvl w:val="1"/>
    </w:pPr>
    <w:rPr>
      <w:rFonts w:cstheme="majorBidi"/>
      <w:b/>
      <w:bCs/>
      <w:sz w:val="24"/>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annotation text"/>
    <w:basedOn w:val="1"/>
    <w:qFormat/>
    <w:uiPriority w:val="0"/>
    <w:pPr>
      <w:jc w:val="left"/>
    </w:pPr>
  </w:style>
  <w:style w:type="paragraph" w:styleId="5">
    <w:name w:val="Body Text"/>
    <w:basedOn w:val="1"/>
    <w:next w:val="1"/>
    <w:qFormat/>
    <w:uiPriority w:val="0"/>
    <w:rPr>
      <w:rFonts w:eastAsiaTheme="minorEastAsia" w:cstheme="minorBidi"/>
      <w:sz w:val="26"/>
    </w:r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character" w:styleId="11">
    <w:name w:val="Strong"/>
    <w:basedOn w:val="10"/>
    <w:qFormat/>
    <w:uiPriority w:val="0"/>
    <w:rPr>
      <w:b/>
    </w:rPr>
  </w:style>
  <w:style w:type="character" w:styleId="12">
    <w:name w:val="Hyperlink"/>
    <w:basedOn w:val="10"/>
    <w:qFormat/>
    <w:uiPriority w:val="0"/>
    <w:rPr>
      <w:color w:val="0000FF"/>
      <w:u w:val="single"/>
    </w:rPr>
  </w:style>
  <w:style w:type="paragraph" w:customStyle="1" w:styleId="13">
    <w:name w:val="样式1"/>
    <w:basedOn w:val="1"/>
    <w:autoRedefine/>
    <w:qFormat/>
    <w:uiPriority w:val="0"/>
    <w:pPr>
      <w:adjustRightInd w:val="0"/>
      <w:snapToGrid w:val="0"/>
      <w:ind w:firstLine="0" w:firstLineChars="0"/>
    </w:pPr>
    <w:rPr>
      <w:rFonts w:ascii="宋体" w:hAnsi="宋体"/>
    </w:rPr>
  </w:style>
  <w:style w:type="paragraph" w:styleId="14">
    <w:name w:val="List Paragraph"/>
    <w:basedOn w:val="1"/>
    <w:autoRedefine/>
    <w:qFormat/>
    <w:uiPriority w:val="0"/>
    <w:pPr>
      <w:ind w:firstLine="420"/>
    </w:pPr>
  </w:style>
  <w:style w:type="paragraph" w:customStyle="1" w:styleId="1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3553</Words>
  <Characters>4000</Characters>
  <Lines>0</Lines>
  <Paragraphs>0</Paragraphs>
  <TotalTime>1</TotalTime>
  <ScaleCrop>false</ScaleCrop>
  <LinksUpToDate>false</LinksUpToDate>
  <CharactersWithSpaces>4195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2024-07-08T01:29:00Z</dcterms:created>
  <dc:creator>admin</dc:creator>
  <cp:lastModifiedBy>小雕（许兴鹏）</cp:lastModifiedBy>
  <dcterms:modified xsi:type="dcterms:W3CDTF">2025-08-15T00:53:57Z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D1F5A7D71C0B43479CE7EFE631C91BE0_12</vt:lpwstr>
  </property>
  <property fmtid="{D5CDD505-2E9C-101B-9397-08002B2CF9AE}" pid="4" name="KSOTemplateDocerSaveRecord">
    <vt:lpwstr>eyJoZGlkIjoiN2UzZTBhYjk0OTFiOWMyMWIyYTczZjZkOWJhZTQ5NTAiLCJ1c2VySWQiOiI1MzA3NTkwNTYifQ==</vt:lpwstr>
  </property>
</Properties>
</file>