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lang w:val="en-US" w:eastAsia="zh-CN"/>
        </w:rPr>
        <w:t>项目名称</w:t>
      </w:r>
      <w:r>
        <w:rPr>
          <w:rFonts w:hint="eastAsia" w:ascii="仿宋" w:hAnsi="仿宋" w:eastAsia="仿宋"/>
          <w:sz w:val="32"/>
          <w:szCs w:val="32"/>
        </w:rPr>
        <w:t>：</w:t>
      </w:r>
      <w:r>
        <w:rPr>
          <w:rFonts w:hint="eastAsia" w:ascii="仿宋" w:hAnsi="仿宋" w:eastAsia="仿宋"/>
          <w:sz w:val="32"/>
          <w:szCs w:val="32"/>
          <w:lang w:eastAsia="zh-CN"/>
        </w:rPr>
        <w:t>2025年沱牌酒乡镇公交车身广告投放项目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F9F3C0D">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_Toc16896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_Toc16896 \h </w:instrText>
          </w:r>
          <w:r>
            <w:fldChar w:fldCharType="separate"/>
          </w:r>
          <w:r>
            <w:t>1</w:t>
          </w:r>
          <w:r>
            <w:fldChar w:fldCharType="end"/>
          </w:r>
          <w:r>
            <w:rPr>
              <w:rFonts w:hint="eastAsia" w:ascii="仿宋" w:hAnsi="仿宋" w:cs="仿宋"/>
              <w:bCs/>
              <w:szCs w:val="28"/>
            </w:rPr>
            <w:fldChar w:fldCharType="end"/>
          </w:r>
        </w:p>
        <w:p w14:paraId="0EE0D2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_Toc28078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_Toc28078 \h </w:instrText>
          </w:r>
          <w:r>
            <w:fldChar w:fldCharType="separate"/>
          </w:r>
          <w:r>
            <w:t>2</w:t>
          </w:r>
          <w:r>
            <w:fldChar w:fldCharType="end"/>
          </w:r>
          <w:r>
            <w:rPr>
              <w:rFonts w:hint="eastAsia" w:ascii="仿宋" w:hAnsi="仿宋" w:cs="仿宋"/>
              <w:szCs w:val="28"/>
            </w:rPr>
            <w:fldChar w:fldCharType="end"/>
          </w:r>
        </w:p>
        <w:p w14:paraId="1A063A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_Toc11927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_Toc11927 \h </w:instrText>
          </w:r>
          <w:r>
            <w:fldChar w:fldCharType="separate"/>
          </w:r>
          <w:r>
            <w:t>2</w:t>
          </w:r>
          <w:r>
            <w:fldChar w:fldCharType="end"/>
          </w:r>
          <w:r>
            <w:rPr>
              <w:rFonts w:hint="eastAsia" w:ascii="仿宋" w:hAnsi="仿宋" w:cs="仿宋"/>
              <w:szCs w:val="28"/>
            </w:rPr>
            <w:fldChar w:fldCharType="end"/>
          </w:r>
        </w:p>
        <w:p w14:paraId="3499098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_Toc15283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_Toc15283 \h </w:instrText>
          </w:r>
          <w:r>
            <w:fldChar w:fldCharType="separate"/>
          </w:r>
          <w:r>
            <w:t>3</w:t>
          </w:r>
          <w:r>
            <w:fldChar w:fldCharType="end"/>
          </w:r>
          <w:r>
            <w:rPr>
              <w:rFonts w:hint="eastAsia" w:ascii="仿宋" w:hAnsi="仿宋" w:cs="仿宋"/>
              <w:szCs w:val="28"/>
            </w:rPr>
            <w:fldChar w:fldCharType="end"/>
          </w:r>
        </w:p>
        <w:p w14:paraId="5815C4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_Toc4554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_Toc4554 \h </w:instrText>
          </w:r>
          <w:r>
            <w:fldChar w:fldCharType="separate"/>
          </w:r>
          <w:r>
            <w:t>3</w:t>
          </w:r>
          <w:r>
            <w:fldChar w:fldCharType="end"/>
          </w:r>
          <w:r>
            <w:rPr>
              <w:rFonts w:hint="eastAsia" w:ascii="仿宋" w:hAnsi="仿宋" w:cs="仿宋"/>
              <w:szCs w:val="28"/>
            </w:rPr>
            <w:fldChar w:fldCharType="end"/>
          </w:r>
        </w:p>
        <w:p w14:paraId="66E075E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_Toc4207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_Toc4207 \h </w:instrText>
          </w:r>
          <w:r>
            <w:fldChar w:fldCharType="separate"/>
          </w:r>
          <w:r>
            <w:t>4</w:t>
          </w:r>
          <w:r>
            <w:fldChar w:fldCharType="end"/>
          </w:r>
          <w:r>
            <w:rPr>
              <w:rFonts w:hint="eastAsia" w:ascii="仿宋" w:hAnsi="仿宋" w:cs="仿宋"/>
              <w:szCs w:val="28"/>
            </w:rPr>
            <w:fldChar w:fldCharType="end"/>
          </w:r>
        </w:p>
        <w:p w14:paraId="05A6465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_Toc26161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_Toc26161 \h </w:instrText>
          </w:r>
          <w:r>
            <w:fldChar w:fldCharType="separate"/>
          </w:r>
          <w:r>
            <w:t>5</w:t>
          </w:r>
          <w:r>
            <w:fldChar w:fldCharType="end"/>
          </w:r>
          <w:r>
            <w:rPr>
              <w:rFonts w:hint="eastAsia" w:ascii="仿宋" w:hAnsi="仿宋" w:cs="仿宋"/>
              <w:szCs w:val="28"/>
            </w:rPr>
            <w:fldChar w:fldCharType="end"/>
          </w:r>
        </w:p>
        <w:p w14:paraId="55FA6ED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_Toc12937 \h </w:instrText>
          </w:r>
          <w:r>
            <w:fldChar w:fldCharType="separate"/>
          </w:r>
          <w:r>
            <w:t>7</w:t>
          </w:r>
          <w:r>
            <w:fldChar w:fldCharType="end"/>
          </w:r>
          <w:r>
            <w:rPr>
              <w:rFonts w:hint="eastAsia" w:ascii="仿宋" w:hAnsi="仿宋" w:cs="仿宋"/>
              <w:szCs w:val="28"/>
            </w:rPr>
            <w:fldChar w:fldCharType="end"/>
          </w:r>
        </w:p>
        <w:p w14:paraId="031F49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_Toc23706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_Toc23706 \h </w:instrText>
          </w:r>
          <w:r>
            <w:fldChar w:fldCharType="separate"/>
          </w:r>
          <w:r>
            <w:t>7</w:t>
          </w:r>
          <w:r>
            <w:fldChar w:fldCharType="end"/>
          </w:r>
          <w:r>
            <w:rPr>
              <w:rFonts w:hint="eastAsia" w:ascii="仿宋" w:hAnsi="仿宋" w:cs="仿宋"/>
              <w:szCs w:val="28"/>
            </w:rPr>
            <w:fldChar w:fldCharType="end"/>
          </w:r>
        </w:p>
        <w:p w14:paraId="66EAFE6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_Toc2380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_Toc2380 \h </w:instrText>
          </w:r>
          <w:r>
            <w:fldChar w:fldCharType="separate"/>
          </w:r>
          <w:r>
            <w:t>7</w:t>
          </w:r>
          <w:r>
            <w:fldChar w:fldCharType="end"/>
          </w:r>
          <w:r>
            <w:rPr>
              <w:rFonts w:hint="eastAsia" w:ascii="仿宋" w:hAnsi="仿宋" w:cs="仿宋"/>
              <w:szCs w:val="28"/>
            </w:rPr>
            <w:fldChar w:fldCharType="end"/>
          </w:r>
        </w:p>
        <w:p w14:paraId="447D0A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_Toc14835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_Toc14835 \h </w:instrText>
          </w:r>
          <w:r>
            <w:fldChar w:fldCharType="separate"/>
          </w:r>
          <w:r>
            <w:t>7</w:t>
          </w:r>
          <w:r>
            <w:fldChar w:fldCharType="end"/>
          </w:r>
          <w:r>
            <w:rPr>
              <w:rFonts w:hint="eastAsia" w:ascii="仿宋" w:hAnsi="仿宋" w:cs="仿宋"/>
              <w:szCs w:val="28"/>
            </w:rPr>
            <w:fldChar w:fldCharType="end"/>
          </w:r>
        </w:p>
        <w:p w14:paraId="6D7BEA2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_Toc7550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_Toc7550 \h </w:instrText>
          </w:r>
          <w:r>
            <w:fldChar w:fldCharType="separate"/>
          </w:r>
          <w:r>
            <w:t>8</w:t>
          </w:r>
          <w:r>
            <w:fldChar w:fldCharType="end"/>
          </w:r>
          <w:r>
            <w:rPr>
              <w:rFonts w:hint="eastAsia" w:ascii="仿宋" w:hAnsi="仿宋" w:cs="仿宋"/>
              <w:szCs w:val="28"/>
            </w:rPr>
            <w:fldChar w:fldCharType="end"/>
          </w:r>
        </w:p>
        <w:p w14:paraId="3E8108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_Toc1357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_Toc1357 \h </w:instrText>
          </w:r>
          <w:r>
            <w:fldChar w:fldCharType="separate"/>
          </w:r>
          <w:r>
            <w:t>8</w:t>
          </w:r>
          <w:r>
            <w:fldChar w:fldCharType="end"/>
          </w:r>
          <w:r>
            <w:rPr>
              <w:rFonts w:hint="eastAsia" w:ascii="仿宋" w:hAnsi="仿宋" w:cs="仿宋"/>
              <w:szCs w:val="28"/>
            </w:rPr>
            <w:fldChar w:fldCharType="end"/>
          </w:r>
        </w:p>
        <w:p w14:paraId="6FA8F445">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color w:val="auto"/>
          <w:highlight w:val="yellow"/>
        </w:rPr>
      </w:pPr>
      <w:r>
        <w:rPr>
          <w:rFonts w:hint="eastAsia" w:ascii="仿宋" w:hAnsi="仿宋" w:eastAsia="仿宋"/>
          <w:color w:val="auto"/>
          <w:highlight w:val="yellow"/>
        </w:rPr>
        <w:t>须提供</w:t>
      </w:r>
      <w:r>
        <w:rPr>
          <w:rFonts w:hint="eastAsia" w:ascii="仿宋" w:hAnsi="仿宋" w:eastAsia="仿宋"/>
          <w:b/>
          <w:bCs/>
          <w:color w:val="auto"/>
          <w:highlight w:val="yellow"/>
        </w:rPr>
        <w:t>可编辑的word版本</w:t>
      </w:r>
      <w:r>
        <w:rPr>
          <w:rFonts w:hint="eastAsia" w:ascii="仿宋" w:hAnsi="仿宋" w:eastAsia="仿宋"/>
          <w:color w:val="auto"/>
          <w:highlight w:val="yellow"/>
        </w:rPr>
        <w:t>及</w:t>
      </w:r>
      <w:r>
        <w:rPr>
          <w:rFonts w:hint="eastAsia" w:ascii="仿宋" w:hAnsi="仿宋" w:eastAsia="仿宋"/>
          <w:b/>
          <w:bCs/>
          <w:color w:val="auto"/>
          <w:highlight w:val="yellow"/>
        </w:rPr>
        <w:t>盖章的P</w:t>
      </w:r>
      <w:r>
        <w:rPr>
          <w:rFonts w:ascii="仿宋" w:hAnsi="仿宋" w:eastAsia="仿宋"/>
          <w:b/>
          <w:bCs/>
          <w:color w:val="auto"/>
          <w:highlight w:val="yellow"/>
        </w:rPr>
        <w:t>DF</w:t>
      </w:r>
      <w:r>
        <w:rPr>
          <w:rFonts w:hint="eastAsia" w:ascii="仿宋" w:hAnsi="仿宋" w:eastAsia="仿宋"/>
          <w:b/>
          <w:bCs/>
          <w:color w:val="auto"/>
          <w:highlight w:val="yellow"/>
        </w:rPr>
        <w:t>版本</w:t>
      </w:r>
      <w:r>
        <w:rPr>
          <w:rFonts w:hint="eastAsia" w:ascii="仿宋" w:hAnsi="仿宋" w:eastAsia="仿宋"/>
          <w:color w:val="auto"/>
          <w:highlight w:val="yellow"/>
        </w:rPr>
        <w:t>。</w:t>
      </w:r>
    </w:p>
    <w:p w14:paraId="248E6C09">
      <w:pPr>
        <w:pStyle w:val="3"/>
        <w:numPr>
          <w:ilvl w:val="0"/>
          <w:numId w:val="1"/>
        </w:numPr>
        <w:ind w:left="-567" w:leftChars="-270" w:firstLine="565" w:firstLineChars="176"/>
        <w:rPr>
          <w:rFonts w:hint="eastAsia" w:ascii="仿宋" w:hAnsi="仿宋"/>
        </w:rPr>
      </w:pPr>
      <w:bookmarkStart w:id="0" w:name="_Toc16896"/>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3"/>
        <w:numPr>
          <w:ilvl w:val="0"/>
          <w:numId w:val="1"/>
        </w:numPr>
        <w:rPr>
          <w:rFonts w:hint="eastAsia" w:ascii="仿宋" w:hAnsi="仿宋"/>
        </w:rPr>
      </w:pPr>
      <w:bookmarkStart w:id="1" w:name="_Toc28078"/>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3"/>
        <w:numPr>
          <w:ilvl w:val="0"/>
          <w:numId w:val="1"/>
        </w:numPr>
        <w:rPr>
          <w:rFonts w:hint="eastAsia" w:ascii="仿宋" w:hAnsi="仿宋"/>
        </w:rPr>
      </w:pPr>
      <w:bookmarkStart w:id="2" w:name="_Toc11927"/>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2025年沱牌酒乡镇公交车身广告投放项目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3"/>
        <w:numPr>
          <w:ilvl w:val="0"/>
          <w:numId w:val="1"/>
        </w:numPr>
        <w:rPr>
          <w:rFonts w:hint="eastAsia" w:ascii="仿宋" w:hAnsi="仿宋"/>
        </w:rPr>
      </w:pPr>
      <w:bookmarkStart w:id="3" w:name="_Toc15283"/>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3"/>
        <w:numPr>
          <w:ilvl w:val="0"/>
          <w:numId w:val="1"/>
        </w:numPr>
        <w:rPr>
          <w:rFonts w:hint="eastAsia" w:ascii="仿宋" w:hAnsi="仿宋"/>
        </w:rPr>
      </w:pPr>
      <w:bookmarkStart w:id="4" w:name="_Toc455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2025年沱牌酒乡镇公交车身广告投放项目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none"/>
        </w:rPr>
        <w:t>不采用挂靠、分包、转包、联合体方式参与投标。严格按照招标公告的要求提交供应商预审资料，我公司在近三年内无违法记录，无商标侵权行为，无不正当竞争行为</w:t>
      </w:r>
      <w:r>
        <w:rPr>
          <w:rFonts w:hint="eastAsia" w:ascii="仿宋" w:hAnsi="仿宋" w:eastAsia="仿宋"/>
        </w:rPr>
        <w:t>；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3"/>
        <w:numPr>
          <w:ilvl w:val="0"/>
          <w:numId w:val="1"/>
        </w:numPr>
        <w:rPr>
          <w:rFonts w:hint="eastAsia" w:ascii="仿宋" w:hAnsi="仿宋"/>
          <w:lang w:bidi="en-US"/>
        </w:rPr>
      </w:pPr>
      <w:bookmarkStart w:id="5" w:name="_Toc4207"/>
      <w:r>
        <w:rPr>
          <w:rFonts w:hint="eastAsia" w:ascii="仿宋" w:hAnsi="仿宋"/>
          <w:lang w:bidi="en-US"/>
        </w:rPr>
        <w:t>廉洁保密承诺书</w:t>
      </w:r>
      <w:bookmarkEnd w:id="5"/>
    </w:p>
    <w:p w14:paraId="64F8A7FD">
      <w:pPr>
        <w:rPr>
          <w:rFonts w:hint="eastAsia" w:ascii="仿宋" w:hAnsi="仿宋" w:eastAsia="仿宋"/>
          <w:lang w:bidi="en-US"/>
        </w:rPr>
      </w:pPr>
    </w:p>
    <w:p w14:paraId="23DF2AE2">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3"/>
        <w:numPr>
          <w:ilvl w:val="0"/>
          <w:numId w:val="1"/>
        </w:numPr>
        <w:rPr>
          <w:rFonts w:hint="eastAsia" w:ascii="仿宋" w:hAnsi="仿宋"/>
          <w:lang w:bidi="en-US"/>
        </w:rPr>
      </w:pPr>
      <w:bookmarkStart w:id="6" w:name="_Toc26161"/>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3"/>
        <w:numPr>
          <w:ilvl w:val="0"/>
          <w:numId w:val="1"/>
        </w:numPr>
        <w:rPr>
          <w:rFonts w:hint="eastAsia" w:ascii="仿宋" w:hAnsi="仿宋"/>
          <w:lang w:bidi="en-US"/>
        </w:rPr>
      </w:pPr>
      <w:bookmarkStart w:id="7" w:name="_Toc12937"/>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3"/>
        <w:numPr>
          <w:ilvl w:val="0"/>
          <w:numId w:val="1"/>
        </w:numPr>
        <w:rPr>
          <w:rFonts w:hint="eastAsia" w:ascii="仿宋" w:hAnsi="仿宋"/>
        </w:rPr>
      </w:pPr>
      <w:bookmarkStart w:id="8" w:name="_Toc23706"/>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3"/>
        <w:numPr>
          <w:ilvl w:val="0"/>
          <w:numId w:val="1"/>
        </w:numPr>
        <w:rPr>
          <w:rFonts w:hint="eastAsia" w:ascii="仿宋" w:hAnsi="仿宋"/>
        </w:rPr>
      </w:pPr>
      <w:bookmarkStart w:id="9" w:name="_Toc2380"/>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的财务三表</w:t>
      </w:r>
      <w:bookmarkStart w:id="15" w:name="_GoBack"/>
      <w:bookmarkEnd w:id="15"/>
      <w:r>
        <w:rPr>
          <w:rFonts w:hint="eastAsia" w:ascii="仿宋" w:hAnsi="仿宋" w:eastAsia="仿宋"/>
          <w:sz w:val="24"/>
          <w:lang w:bidi="en-US"/>
        </w:rPr>
        <w:t>（资产负债表、现金流量表、利润表）</w:t>
      </w:r>
    </w:p>
    <w:p w14:paraId="09FD1F9D">
      <w:pPr>
        <w:rPr>
          <w:rFonts w:hint="eastAsia" w:ascii="仿宋" w:hAnsi="仿宋" w:eastAsia="仿宋"/>
        </w:rPr>
      </w:pPr>
    </w:p>
    <w:p w14:paraId="4EB27604">
      <w:pPr>
        <w:pStyle w:val="3"/>
        <w:numPr>
          <w:ilvl w:val="0"/>
          <w:numId w:val="1"/>
        </w:numPr>
        <w:rPr>
          <w:rFonts w:hint="eastAsia" w:ascii="仿宋" w:hAnsi="仿宋"/>
        </w:rPr>
      </w:pPr>
      <w:bookmarkStart w:id="10" w:name="_Toc14835"/>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both"/>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3"/>
        <w:numPr>
          <w:ilvl w:val="0"/>
          <w:numId w:val="1"/>
        </w:numPr>
        <w:rPr>
          <w:rFonts w:hint="eastAsia" w:ascii="仿宋" w:hAnsi="仿宋"/>
        </w:rPr>
      </w:pPr>
      <w:bookmarkStart w:id="11" w:name="_Toc7550"/>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7385FB4">
      <w:pPr>
        <w:rPr>
          <w:lang w:bidi="en-US"/>
        </w:rPr>
      </w:pPr>
    </w:p>
    <w:p w14:paraId="2A7BC8B8">
      <w:pPr>
        <w:pStyle w:val="3"/>
        <w:numPr>
          <w:ilvl w:val="0"/>
          <w:numId w:val="1"/>
        </w:numPr>
        <w:rPr>
          <w:rFonts w:hint="eastAsia" w:ascii="仿宋" w:hAnsi="仿宋"/>
        </w:rPr>
      </w:pPr>
      <w:bookmarkStart w:id="12" w:name="_Toc135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900740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2736253"/>
    <w:rsid w:val="03A63B44"/>
    <w:rsid w:val="06AC0092"/>
    <w:rsid w:val="0CAD0B28"/>
    <w:rsid w:val="0E2D364F"/>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3105158"/>
    <w:rsid w:val="45990AD9"/>
    <w:rsid w:val="4D273B65"/>
    <w:rsid w:val="4FEA0D4D"/>
    <w:rsid w:val="52493BA6"/>
    <w:rsid w:val="53D93AD8"/>
    <w:rsid w:val="5930539F"/>
    <w:rsid w:val="598F04FE"/>
    <w:rsid w:val="59C669A8"/>
    <w:rsid w:val="5DF9688E"/>
    <w:rsid w:val="5F954E73"/>
    <w:rsid w:val="60CC76B7"/>
    <w:rsid w:val="62D84CC4"/>
    <w:rsid w:val="638B3098"/>
    <w:rsid w:val="63927568"/>
    <w:rsid w:val="64464D34"/>
    <w:rsid w:val="66A8320C"/>
    <w:rsid w:val="66D502BD"/>
    <w:rsid w:val="67E44E5F"/>
    <w:rsid w:val="6EF03EAC"/>
    <w:rsid w:val="6FB67EB6"/>
    <w:rsid w:val="7284611B"/>
    <w:rsid w:val="72895E31"/>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5177</Words>
  <Characters>5286</Characters>
  <Lines>53</Lines>
  <Paragraphs>14</Paragraphs>
  <TotalTime>0</TotalTime>
  <ScaleCrop>false</ScaleCrop>
  <LinksUpToDate>false</LinksUpToDate>
  <CharactersWithSpaces>5861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2025-09-01T01:16:27Z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