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pPr>
      <w:r>
        <w:rPr>
          <w:rFonts w:hint="eastAsia"/>
        </w:rPr>
        <w:t>四川沱牌舍得营销有限公司</w:t>
      </w:r>
    </w:p>
    <w:p w14:paraId="5E929F45">
      <w:pPr>
        <w:jc w:val="center"/>
      </w:pPr>
      <w:r>
        <w:rPr>
          <w:rFonts w:hint="eastAsia"/>
        </w:rPr>
        <w:t>《舍得智慧人物》第八季制作及传播服务项目</w:t>
      </w:r>
      <w:r>
        <w:t>招标公告</w:t>
      </w:r>
    </w:p>
    <w:p w14:paraId="39F4F541">
      <w:pPr>
        <w:jc w:val="center"/>
        <w:rPr>
          <w:rFonts w:hint="default" w:eastAsia="仿宋"/>
          <w:lang w:val="en-US" w:eastAsia="zh-CN"/>
        </w:rPr>
      </w:pPr>
      <w:r>
        <w:t>舍司招(202</w:t>
      </w:r>
      <w:r>
        <w:rPr>
          <w:rFonts w:hint="eastAsia"/>
        </w:rPr>
        <w:t>5</w:t>
      </w:r>
      <w:r>
        <w:t>)-ZC3-</w:t>
      </w:r>
      <w:r>
        <w:rPr>
          <w:rFonts w:hint="eastAsia"/>
          <w:lang w:val="en-US" w:eastAsia="zh-CN"/>
        </w:rPr>
        <w:t>43</w:t>
      </w:r>
    </w:p>
    <w:p w14:paraId="05719AA1">
      <w:r>
        <w:rPr>
          <w:rFonts w:hint="eastAsia"/>
        </w:rPr>
        <w:t>致各潜在投标人：</w:t>
      </w:r>
    </w:p>
    <w:p w14:paraId="15093F0C">
      <w:pPr>
        <w:rPr>
          <w:rFonts w:hint="eastAsia"/>
        </w:rPr>
      </w:pPr>
      <w:r>
        <w:rPr>
          <w:rFonts w:hint="eastAsia"/>
        </w:rPr>
        <w:t>为配合舍得酒业业务的需要，本公司需对</w:t>
      </w:r>
      <w:r>
        <w:rPr>
          <w:rFonts w:hint="eastAsia"/>
          <w:b/>
          <w:bCs/>
          <w:u w:val="single"/>
        </w:rPr>
        <w:t>《舍得智慧人物》第八季制作及传播服务项目</w:t>
      </w:r>
      <w:r>
        <w:rPr>
          <w:rFonts w:hint="eastAsia"/>
        </w:rPr>
        <w:t>进行公开招标。</w:t>
      </w:r>
    </w:p>
    <w:p w14:paraId="7A18E2C7">
      <w:r>
        <w:rPr>
          <w:rFonts w:hint="eastAsia"/>
        </w:rPr>
        <w:t>一、项目概述：</w:t>
      </w:r>
    </w:p>
    <w:p w14:paraId="27C0EBE6">
      <w:r>
        <w:rPr>
          <w:rFonts w:hint="eastAsia"/>
        </w:rPr>
        <w:t>1.1项目名称：《舍得智慧人物》第八季制作及传播服务项目</w:t>
      </w:r>
    </w:p>
    <w:p w14:paraId="0BFA4139">
      <w:pPr>
        <w:rPr>
          <w:rFonts w:hint="eastAsia"/>
        </w:rPr>
      </w:pPr>
      <w:r>
        <w:rPr>
          <w:rFonts w:hint="eastAsia"/>
        </w:rPr>
        <w:t>1.2项目</w:t>
      </w:r>
      <w:r>
        <w:rPr>
          <w:rFonts w:hint="eastAsia"/>
          <w:lang w:val="en-US" w:eastAsia="zh-CN"/>
        </w:rPr>
        <w:t>背景</w:t>
      </w:r>
      <w:r>
        <w:rPr>
          <w:rFonts w:hint="eastAsia"/>
        </w:rPr>
        <w:t>：</w:t>
      </w:r>
    </w:p>
    <w:p w14:paraId="2F2696EB">
      <w:pPr>
        <w:rPr>
          <w:rFonts w:hint="eastAsia" w:cs="Times New Roman"/>
        </w:rPr>
      </w:pPr>
      <w:r>
        <w:rPr>
          <w:rFonts w:hint="eastAsia"/>
        </w:rPr>
        <w:t>《舍得智慧人物》始终秉持对社会的深度观察与思考，紧跟时代脉搏与发展，发现与讲述舍得智慧人物背后的故事与哲思。为持续巩固并提升《舍得智慧人物》文化IP地位，现拟启动《舍得智慧人物》第八季制作及传</w:t>
      </w:r>
      <w:r>
        <w:rPr>
          <w:rFonts w:hint="eastAsia" w:cs="Times New Roman"/>
        </w:rPr>
        <w:t>播服务工作。</w:t>
      </w:r>
    </w:p>
    <w:p w14:paraId="732B46D5">
      <w:pPr>
        <w:adjustRightInd w:val="0"/>
        <w:snapToGrid w:val="0"/>
        <w:spacing w:line="360" w:lineRule="auto"/>
        <w:rPr>
          <w:rFonts w:hint="eastAsia" w:ascii="仿宋" w:hAnsi="仿宋" w:eastAsia="仿宋" w:cs="仿宋"/>
          <w:bCs/>
          <w:sz w:val="32"/>
          <w:szCs w:val="32"/>
        </w:rPr>
      </w:pPr>
      <w:r>
        <w:rPr>
          <w:rFonts w:hint="eastAsia" w:ascii="仿宋" w:hAnsi="仿宋" w:eastAsia="仿宋" w:cs="仿宋"/>
          <w:bCs/>
          <w:sz w:val="32"/>
          <w:szCs w:val="32"/>
        </w:rPr>
        <w:t xml:space="preserve">1.3项目主要服务内容： </w:t>
      </w:r>
    </w:p>
    <w:p w14:paraId="2DCB4D55">
      <w:pPr>
        <w:adjustRightInd w:val="0"/>
        <w:snapToGrid w:val="0"/>
        <w:spacing w:line="360" w:lineRule="auto"/>
        <w:rPr>
          <w:rFonts w:hint="eastAsia" w:ascii="仿宋" w:hAnsi="仿宋" w:eastAsia="仿宋" w:cs="仿宋"/>
          <w:bCs/>
          <w:sz w:val="32"/>
          <w:szCs w:val="32"/>
        </w:rPr>
      </w:pPr>
      <w:r>
        <w:rPr>
          <w:rFonts w:hint="eastAsia" w:ascii="仿宋" w:hAnsi="仿宋" w:eastAsia="仿宋" w:cs="仿宋"/>
          <w:bCs/>
          <w:sz w:val="32"/>
          <w:szCs w:val="32"/>
        </w:rPr>
        <w:t>《舍得智慧人物》第八季制作及传播服务项目包含四部分服务内容，各部分服务内容简述如下：</w:t>
      </w:r>
    </w:p>
    <w:p w14:paraId="35DE7E37">
      <w:pPr>
        <w:adjustRightInd w:val="0"/>
        <w:snapToGrid w:val="0"/>
        <w:spacing w:line="360" w:lineRule="auto"/>
        <w:rPr>
          <w:rFonts w:hint="eastAsia" w:ascii="仿宋" w:hAnsi="仿宋" w:eastAsia="仿宋" w:cs="仿宋"/>
          <w:bCs/>
          <w:sz w:val="32"/>
          <w:szCs w:val="32"/>
        </w:rPr>
      </w:pPr>
      <w:r>
        <w:rPr>
          <w:rFonts w:hint="eastAsia" w:ascii="仿宋" w:hAnsi="仿宋" w:eastAsia="仿宋" w:cs="仿宋"/>
          <w:bCs/>
          <w:sz w:val="32"/>
          <w:szCs w:val="32"/>
        </w:rPr>
        <w:t>（</w:t>
      </w:r>
      <w:r>
        <w:rPr>
          <w:rFonts w:hint="eastAsia" w:cs="仿宋"/>
          <w:bCs/>
          <w:sz w:val="32"/>
          <w:szCs w:val="32"/>
          <w:lang w:val="en-US" w:eastAsia="zh-CN"/>
        </w:rPr>
        <w:t>1</w:t>
      </w:r>
      <w:r>
        <w:rPr>
          <w:rFonts w:hint="eastAsia" w:ascii="仿宋" w:hAnsi="仿宋" w:eastAsia="仿宋" w:cs="仿宋"/>
          <w:bCs/>
          <w:sz w:val="32"/>
          <w:szCs w:val="32"/>
        </w:rPr>
        <w:t>）《舍得智慧人物》第八季节目策划与制作</w:t>
      </w:r>
    </w:p>
    <w:p w14:paraId="5D94A7E0">
      <w:pPr>
        <w:numPr>
          <w:ilvl w:val="0"/>
          <w:numId w:val="1"/>
        </w:numPr>
        <w:adjustRightInd w:val="0"/>
        <w:snapToGrid w:val="0"/>
        <w:spacing w:line="360" w:lineRule="auto"/>
        <w:ind w:left="0" w:leftChars="0" w:firstLine="855" w:firstLineChars="0"/>
        <w:rPr>
          <w:rFonts w:hint="eastAsia" w:ascii="仿宋" w:hAnsi="仿宋" w:eastAsia="仿宋" w:cs="仿宋"/>
          <w:bCs/>
          <w:sz w:val="32"/>
          <w:szCs w:val="32"/>
        </w:rPr>
      </w:pPr>
      <w:r>
        <w:rPr>
          <w:rFonts w:hint="eastAsia" w:ascii="仿宋" w:hAnsi="仿宋" w:eastAsia="仿宋" w:cs="仿宋"/>
          <w:bCs/>
          <w:sz w:val="32"/>
          <w:szCs w:val="32"/>
        </w:rPr>
        <w:t>内容策划与制作：全面负责第八季节目的整体策划、创意与执行。</w:t>
      </w:r>
    </w:p>
    <w:p w14:paraId="5998FDBC">
      <w:pPr>
        <w:numPr>
          <w:ilvl w:val="0"/>
          <w:numId w:val="1"/>
        </w:numPr>
        <w:adjustRightInd w:val="0"/>
        <w:snapToGrid w:val="0"/>
        <w:spacing w:line="360" w:lineRule="auto"/>
        <w:ind w:left="0" w:leftChars="0" w:firstLine="855" w:firstLineChars="0"/>
        <w:rPr>
          <w:rFonts w:hint="eastAsia" w:ascii="仿宋" w:hAnsi="仿宋" w:eastAsia="仿宋" w:cs="仿宋"/>
          <w:bCs/>
          <w:sz w:val="32"/>
          <w:szCs w:val="32"/>
        </w:rPr>
      </w:pPr>
      <w:r>
        <w:rPr>
          <w:rFonts w:hint="eastAsia" w:ascii="仿宋" w:hAnsi="仿宋" w:eastAsia="仿宋" w:cs="仿宋"/>
          <w:bCs/>
          <w:sz w:val="32"/>
          <w:szCs w:val="32"/>
        </w:rPr>
        <w:t>嘉宾邀约与管理：负责主持人及各界嘉宾的邀请、沟通与协调工作，确保嘉宾符合节目主题与品牌调性，主持人及嘉宾配合节目权益；</w:t>
      </w:r>
    </w:p>
    <w:p w14:paraId="2203E726">
      <w:pPr>
        <w:numPr>
          <w:ilvl w:val="0"/>
          <w:numId w:val="1"/>
        </w:numPr>
        <w:adjustRightInd w:val="0"/>
        <w:snapToGrid w:val="0"/>
        <w:spacing w:line="360" w:lineRule="auto"/>
        <w:ind w:left="0" w:leftChars="0" w:firstLine="855" w:firstLineChars="0"/>
        <w:rPr>
          <w:rFonts w:hint="eastAsia" w:ascii="仿宋" w:hAnsi="仿宋" w:eastAsia="仿宋" w:cs="仿宋"/>
          <w:bCs/>
          <w:sz w:val="32"/>
          <w:szCs w:val="32"/>
        </w:rPr>
      </w:pPr>
      <w:r>
        <w:rPr>
          <w:rFonts w:hint="eastAsia" w:ascii="仿宋" w:hAnsi="仿宋" w:eastAsia="仿宋" w:cs="仿宋"/>
          <w:bCs/>
          <w:sz w:val="32"/>
          <w:szCs w:val="32"/>
        </w:rPr>
        <w:t>视觉与物料制作：完成节目所需的全部文案、视觉包装、海报、宣传片等传播物料的设计与制作。</w:t>
      </w:r>
    </w:p>
    <w:p w14:paraId="57D29489">
      <w:pPr>
        <w:numPr>
          <w:ilvl w:val="0"/>
          <w:numId w:val="1"/>
        </w:numPr>
        <w:adjustRightInd w:val="0"/>
        <w:snapToGrid w:val="0"/>
        <w:spacing w:line="360" w:lineRule="auto"/>
        <w:ind w:left="0" w:leftChars="0" w:firstLine="855" w:firstLineChars="0"/>
        <w:rPr>
          <w:rFonts w:hint="eastAsia" w:ascii="仿宋" w:hAnsi="仿宋" w:eastAsia="仿宋" w:cs="仿宋"/>
          <w:bCs/>
          <w:sz w:val="32"/>
          <w:szCs w:val="32"/>
        </w:rPr>
      </w:pPr>
      <w:r>
        <w:rPr>
          <w:rFonts w:hint="eastAsia" w:ascii="仿宋" w:hAnsi="仿宋" w:eastAsia="仿宋" w:cs="仿宋"/>
          <w:bCs/>
          <w:sz w:val="32"/>
          <w:szCs w:val="32"/>
        </w:rPr>
        <w:t>品牌权益执行：在节目内容中自然、深度地植入舍得品牌广告与产品信息，并确保内容实现品牌与产品的有效宣传推广。</w:t>
      </w:r>
    </w:p>
    <w:p w14:paraId="4DF8F1AA">
      <w:pPr>
        <w:adjustRightInd w:val="0"/>
        <w:snapToGrid w:val="0"/>
        <w:spacing w:line="360" w:lineRule="auto"/>
        <w:rPr>
          <w:rFonts w:hint="eastAsia" w:ascii="仿宋" w:hAnsi="仿宋" w:eastAsia="仿宋" w:cs="仿宋"/>
          <w:bCs/>
          <w:sz w:val="32"/>
          <w:szCs w:val="32"/>
        </w:rPr>
      </w:pPr>
      <w:r>
        <w:rPr>
          <w:rFonts w:hint="eastAsia" w:ascii="仿宋" w:hAnsi="仿宋" w:eastAsia="仿宋" w:cs="仿宋"/>
          <w:bCs/>
          <w:sz w:val="32"/>
          <w:szCs w:val="32"/>
        </w:rPr>
        <w:t>（</w:t>
      </w:r>
      <w:r>
        <w:rPr>
          <w:rFonts w:hint="eastAsia" w:cs="仿宋"/>
          <w:bCs/>
          <w:sz w:val="32"/>
          <w:szCs w:val="32"/>
          <w:lang w:val="en-US" w:eastAsia="zh-CN"/>
        </w:rPr>
        <w:t>2</w:t>
      </w:r>
      <w:r>
        <w:rPr>
          <w:rFonts w:hint="eastAsia" w:ascii="仿宋" w:hAnsi="仿宋" w:eastAsia="仿宋" w:cs="仿宋"/>
          <w:bCs/>
          <w:sz w:val="32"/>
          <w:szCs w:val="32"/>
        </w:rPr>
        <w:t>）《舍得智慧人物》第八季节目分发：</w:t>
      </w:r>
    </w:p>
    <w:p w14:paraId="34C49B1C">
      <w:pPr>
        <w:adjustRightInd w:val="0"/>
        <w:snapToGrid w:val="0"/>
        <w:spacing w:line="360" w:lineRule="auto"/>
        <w:rPr>
          <w:rFonts w:hint="eastAsia" w:ascii="仿宋" w:hAnsi="仿宋" w:eastAsia="仿宋" w:cs="仿宋"/>
          <w:bCs/>
          <w:sz w:val="32"/>
          <w:szCs w:val="32"/>
        </w:rPr>
      </w:pPr>
      <w:r>
        <w:rPr>
          <w:rFonts w:hint="eastAsia" w:ascii="仿宋" w:hAnsi="仿宋" w:eastAsia="仿宋" w:cs="仿宋"/>
          <w:bCs/>
          <w:sz w:val="32"/>
          <w:szCs w:val="32"/>
        </w:rPr>
        <w:t>在网络视频平台或社交新媒体平台播出，且保障节目及其品牌权益无损。</w:t>
      </w:r>
    </w:p>
    <w:p w14:paraId="31D9F1E7">
      <w:pPr>
        <w:adjustRightInd w:val="0"/>
        <w:snapToGrid w:val="0"/>
        <w:spacing w:line="360" w:lineRule="auto"/>
        <w:rPr>
          <w:rFonts w:hint="eastAsia" w:ascii="仿宋" w:hAnsi="仿宋" w:eastAsia="仿宋" w:cs="仿宋"/>
          <w:bCs/>
          <w:sz w:val="32"/>
          <w:szCs w:val="32"/>
        </w:rPr>
      </w:pPr>
      <w:r>
        <w:rPr>
          <w:rFonts w:hint="eastAsia" w:ascii="仿宋" w:hAnsi="仿宋" w:eastAsia="仿宋" w:cs="仿宋"/>
          <w:bCs/>
          <w:sz w:val="32"/>
          <w:szCs w:val="32"/>
        </w:rPr>
        <w:t>（</w:t>
      </w:r>
      <w:r>
        <w:rPr>
          <w:rFonts w:hint="eastAsia" w:cs="仿宋"/>
          <w:bCs/>
          <w:sz w:val="32"/>
          <w:szCs w:val="32"/>
          <w:lang w:val="en-US" w:eastAsia="zh-CN"/>
        </w:rPr>
        <w:t>3</w:t>
      </w:r>
      <w:r>
        <w:rPr>
          <w:rFonts w:hint="eastAsia" w:ascii="仿宋" w:hAnsi="仿宋" w:eastAsia="仿宋" w:cs="仿宋"/>
          <w:bCs/>
          <w:sz w:val="32"/>
          <w:szCs w:val="32"/>
        </w:rPr>
        <w:t>）《舍得智慧人物》第八季新媒体二次传播</w:t>
      </w:r>
    </w:p>
    <w:p w14:paraId="30DCCDC0">
      <w:pPr>
        <w:numPr>
          <w:ilvl w:val="0"/>
          <w:numId w:val="2"/>
        </w:numPr>
        <w:adjustRightInd w:val="0"/>
        <w:snapToGrid w:val="0"/>
        <w:spacing w:line="360" w:lineRule="auto"/>
        <w:ind w:left="0" w:leftChars="0" w:firstLine="855" w:firstLineChars="0"/>
        <w:rPr>
          <w:rFonts w:hint="eastAsia" w:ascii="仿宋" w:hAnsi="仿宋" w:eastAsia="仿宋" w:cs="仿宋"/>
          <w:bCs/>
          <w:sz w:val="32"/>
          <w:szCs w:val="32"/>
        </w:rPr>
      </w:pPr>
      <w:r>
        <w:rPr>
          <w:rFonts w:hint="eastAsia" w:ascii="仿宋" w:hAnsi="仿宋" w:eastAsia="仿宋" w:cs="仿宋"/>
          <w:bCs/>
          <w:sz w:val="32"/>
          <w:szCs w:val="32"/>
        </w:rPr>
        <w:t>依据舍得智慧人物第八季传播主题及每期节目内容主题及嘉宾人物，制定二次传播策略及规划。</w:t>
      </w:r>
    </w:p>
    <w:p w14:paraId="77FF49B2">
      <w:pPr>
        <w:numPr>
          <w:ilvl w:val="0"/>
          <w:numId w:val="2"/>
        </w:numPr>
        <w:adjustRightInd w:val="0"/>
        <w:snapToGrid w:val="0"/>
        <w:spacing w:line="360" w:lineRule="auto"/>
        <w:ind w:left="0" w:leftChars="0" w:firstLine="855" w:firstLineChars="0"/>
        <w:rPr>
          <w:rFonts w:hint="eastAsia" w:ascii="仿宋" w:hAnsi="仿宋" w:eastAsia="仿宋" w:cs="仿宋"/>
          <w:bCs/>
          <w:sz w:val="32"/>
          <w:szCs w:val="32"/>
        </w:rPr>
      </w:pPr>
      <w:r>
        <w:rPr>
          <w:rFonts w:hint="eastAsia" w:ascii="仿宋" w:hAnsi="仿宋" w:eastAsia="仿宋" w:cs="仿宋"/>
          <w:bCs/>
          <w:sz w:val="32"/>
          <w:szCs w:val="32"/>
        </w:rPr>
        <w:t xml:space="preserve">围绕第八季节目内容及嘉宾，结合舍得的重点营销节点及“舍得智慧”的品牌价值理念，设计创意亮点及内容出圈玩法。 </w:t>
      </w:r>
    </w:p>
    <w:p w14:paraId="3E2A0D8B">
      <w:pPr>
        <w:numPr>
          <w:ilvl w:val="0"/>
          <w:numId w:val="2"/>
        </w:numPr>
        <w:adjustRightInd w:val="0"/>
        <w:snapToGrid w:val="0"/>
        <w:spacing w:line="360" w:lineRule="auto"/>
        <w:ind w:left="0" w:leftChars="0" w:firstLine="855" w:firstLineChars="0"/>
        <w:rPr>
          <w:rFonts w:hint="eastAsia" w:ascii="仿宋" w:hAnsi="仿宋" w:eastAsia="仿宋" w:cs="仿宋"/>
          <w:bCs/>
          <w:sz w:val="32"/>
          <w:szCs w:val="32"/>
        </w:rPr>
      </w:pPr>
      <w:r>
        <w:rPr>
          <w:rFonts w:hint="eastAsia" w:ascii="仿宋" w:hAnsi="仿宋" w:eastAsia="仿宋" w:cs="仿宋"/>
          <w:bCs/>
          <w:sz w:val="32"/>
          <w:szCs w:val="32"/>
        </w:rPr>
        <w:t>内容创作及运营。依托主流媒体平台KOL/KOC+官方自媒体矩阵及引导用户UGC产生内容裂变，完成节目大曝光及出圈传播的效果。</w:t>
      </w:r>
    </w:p>
    <w:p w14:paraId="57A6AC07">
      <w:pPr>
        <w:adjustRightInd w:val="0"/>
        <w:snapToGrid w:val="0"/>
        <w:spacing w:line="360" w:lineRule="auto"/>
        <w:rPr>
          <w:rFonts w:hint="eastAsia" w:ascii="仿宋" w:hAnsi="仿宋" w:eastAsia="仿宋" w:cs="仿宋"/>
          <w:bCs/>
          <w:sz w:val="32"/>
          <w:szCs w:val="32"/>
        </w:rPr>
      </w:pPr>
      <w:r>
        <w:rPr>
          <w:rFonts w:hint="eastAsia" w:ascii="仿宋" w:hAnsi="仿宋" w:eastAsia="仿宋" w:cs="仿宋"/>
          <w:bCs/>
          <w:sz w:val="32"/>
          <w:szCs w:val="32"/>
        </w:rPr>
        <w:t>（</w:t>
      </w:r>
      <w:r>
        <w:rPr>
          <w:rFonts w:hint="eastAsia" w:cs="仿宋"/>
          <w:bCs/>
          <w:sz w:val="32"/>
          <w:szCs w:val="32"/>
          <w:lang w:val="en-US" w:eastAsia="zh-CN"/>
        </w:rPr>
        <w:t>4</w:t>
      </w:r>
      <w:r>
        <w:rPr>
          <w:rFonts w:hint="eastAsia" w:ascii="仿宋" w:hAnsi="仿宋" w:eastAsia="仿宋" w:cs="仿宋"/>
          <w:bCs/>
          <w:sz w:val="32"/>
          <w:szCs w:val="32"/>
        </w:rPr>
        <w:t>）《舍得智慧人物》第八季自媒体运营</w:t>
      </w:r>
    </w:p>
    <w:p w14:paraId="4B0E8E92">
      <w:pPr>
        <w:numPr>
          <w:ilvl w:val="0"/>
          <w:numId w:val="3"/>
        </w:numPr>
        <w:adjustRightInd w:val="0"/>
        <w:snapToGrid w:val="0"/>
        <w:spacing w:line="360" w:lineRule="auto"/>
        <w:ind w:left="0" w:leftChars="0" w:firstLine="855" w:firstLineChars="0"/>
        <w:rPr>
          <w:rFonts w:hint="eastAsia" w:ascii="仿宋" w:hAnsi="仿宋" w:eastAsia="仿宋" w:cs="仿宋"/>
          <w:bCs/>
          <w:sz w:val="32"/>
          <w:szCs w:val="32"/>
        </w:rPr>
      </w:pPr>
      <w:r>
        <w:rPr>
          <w:rFonts w:hint="eastAsia" w:ascii="仿宋" w:hAnsi="仿宋" w:eastAsia="仿宋" w:cs="仿宋"/>
          <w:bCs/>
          <w:sz w:val="32"/>
          <w:szCs w:val="32"/>
        </w:rPr>
        <w:t>制定舍得智慧人物核心自媒体全季传播策略、传播方案</w:t>
      </w:r>
    </w:p>
    <w:p w14:paraId="0C1AE618">
      <w:pPr>
        <w:numPr>
          <w:ilvl w:val="0"/>
          <w:numId w:val="3"/>
        </w:numPr>
        <w:adjustRightInd w:val="0"/>
        <w:snapToGrid w:val="0"/>
        <w:spacing w:line="360" w:lineRule="auto"/>
        <w:ind w:left="0" w:leftChars="0" w:firstLine="855" w:firstLineChars="0"/>
        <w:rPr>
          <w:rFonts w:hint="eastAsia" w:ascii="仿宋" w:hAnsi="仿宋" w:eastAsia="仿宋" w:cs="仿宋"/>
          <w:bCs/>
          <w:sz w:val="32"/>
          <w:szCs w:val="32"/>
        </w:rPr>
      </w:pPr>
      <w:r>
        <w:rPr>
          <w:rFonts w:hint="eastAsia" w:ascii="仿宋" w:hAnsi="仿宋" w:eastAsia="仿宋" w:cs="仿宋"/>
          <w:bCs/>
          <w:sz w:val="32"/>
          <w:szCs w:val="32"/>
        </w:rPr>
        <w:t>制定符合舍得智慧人物的品牌赋能策略方案</w:t>
      </w:r>
    </w:p>
    <w:p w14:paraId="5DEC6361">
      <w:pPr>
        <w:numPr>
          <w:ilvl w:val="0"/>
          <w:numId w:val="3"/>
        </w:numPr>
        <w:adjustRightInd w:val="0"/>
        <w:snapToGrid w:val="0"/>
        <w:spacing w:line="360" w:lineRule="auto"/>
        <w:ind w:left="0" w:leftChars="0" w:firstLine="855" w:firstLineChars="0"/>
        <w:rPr>
          <w:rFonts w:hint="eastAsia" w:ascii="仿宋" w:hAnsi="仿宋" w:eastAsia="仿宋" w:cs="仿宋"/>
          <w:bCs/>
          <w:sz w:val="32"/>
          <w:szCs w:val="32"/>
        </w:rPr>
      </w:pPr>
      <w:r>
        <w:rPr>
          <w:rFonts w:hint="eastAsia" w:ascii="仿宋" w:hAnsi="仿宋" w:eastAsia="仿宋" w:cs="仿宋"/>
          <w:bCs/>
          <w:sz w:val="32"/>
          <w:szCs w:val="32"/>
        </w:rPr>
        <w:t>舍得智慧人物核心自媒体内容产出及账号运营</w:t>
      </w:r>
    </w:p>
    <w:p w14:paraId="561B9EC1">
      <w:pPr>
        <w:numPr>
          <w:ilvl w:val="0"/>
          <w:numId w:val="3"/>
        </w:numPr>
        <w:adjustRightInd w:val="0"/>
        <w:snapToGrid w:val="0"/>
        <w:spacing w:line="360" w:lineRule="auto"/>
        <w:ind w:left="0" w:leftChars="0" w:firstLine="855" w:firstLineChars="0"/>
        <w:rPr>
          <w:rFonts w:hint="eastAsia" w:ascii="仿宋" w:hAnsi="仿宋" w:eastAsia="仿宋" w:cs="仿宋"/>
          <w:bCs/>
          <w:sz w:val="32"/>
          <w:szCs w:val="32"/>
        </w:rPr>
      </w:pPr>
      <w:r>
        <w:rPr>
          <w:rFonts w:hint="eastAsia" w:ascii="仿宋" w:hAnsi="仿宋" w:eastAsia="仿宋" w:cs="仿宋"/>
          <w:bCs/>
          <w:sz w:val="32"/>
          <w:szCs w:val="32"/>
        </w:rPr>
        <w:t>基于舍得智慧人物IP诉求和平台特点，规划亮点传播创意。</w:t>
      </w:r>
    </w:p>
    <w:p w14:paraId="09B77F02">
      <w:pPr>
        <w:rPr>
          <w:rFonts w:hint="eastAsia"/>
        </w:rPr>
      </w:pPr>
      <w:r>
        <w:rPr>
          <w:rFonts w:hint="eastAsia"/>
        </w:rPr>
        <w:t>1.</w:t>
      </w:r>
      <w:r>
        <w:rPr>
          <w:rFonts w:hint="eastAsia"/>
          <w:lang w:val="en-US" w:eastAsia="zh-CN"/>
        </w:rPr>
        <w:t>4</w:t>
      </w:r>
      <w:r>
        <w:rPr>
          <w:rFonts w:hint="eastAsia"/>
        </w:rPr>
        <w:t>项目实施时间：2026年4月起（以实际签约时间为准）</w:t>
      </w:r>
    </w:p>
    <w:p w14:paraId="0A45FA5A">
      <w:r>
        <w:rPr>
          <w:rFonts w:hint="eastAsia"/>
        </w:rPr>
        <w:t>1.</w:t>
      </w:r>
      <w:r>
        <w:rPr>
          <w:rFonts w:hint="eastAsia"/>
          <w:lang w:val="en-US" w:eastAsia="zh-CN"/>
        </w:rPr>
        <w:t>5</w:t>
      </w:r>
      <w:r>
        <w:rPr>
          <w:rFonts w:hint="eastAsia"/>
        </w:rPr>
        <w:t>质量要求：通用、行业专属及互联网信息安全要求应当符合国家、所属行业和项目实施地地方现行强制和推荐执行的法律法规及标准，能够完全满足招标人的业务需要。</w:t>
      </w:r>
    </w:p>
    <w:p w14:paraId="39A210B5">
      <w:r>
        <w:rPr>
          <w:rFonts w:hint="eastAsia"/>
        </w:rPr>
        <w:t>1.</w:t>
      </w:r>
      <w:r>
        <w:rPr>
          <w:rFonts w:hint="eastAsia"/>
          <w:lang w:val="en-US" w:eastAsia="zh-CN"/>
        </w:rPr>
        <w:t>6</w:t>
      </w:r>
      <w:r>
        <w:rPr>
          <w:rFonts w:hint="eastAsia"/>
        </w:rPr>
        <w:t>验收方式：提供结案报告书面验收。</w:t>
      </w:r>
    </w:p>
    <w:p w14:paraId="1967CA92">
      <w:pPr>
        <w:rPr>
          <w:highlight w:val="none"/>
        </w:rPr>
      </w:pPr>
      <w:r>
        <w:rPr>
          <w:rFonts w:hint="eastAsia"/>
        </w:rPr>
        <w:t>1.</w:t>
      </w:r>
      <w:r>
        <w:rPr>
          <w:rFonts w:hint="eastAsia"/>
          <w:lang w:val="en-US" w:eastAsia="zh-CN"/>
        </w:rPr>
        <w:t>7</w:t>
      </w:r>
      <w:r>
        <w:rPr>
          <w:rFonts w:hint="eastAsia"/>
        </w:rPr>
        <w:t>付款方式：根据项目执行情况和招标人验收合格情况付款，投</w:t>
      </w:r>
      <w:r>
        <w:rPr>
          <w:rFonts w:hint="eastAsia"/>
          <w:highlight w:val="none"/>
        </w:rPr>
        <w:t>标人申请付款前均应提供等额增值税专用发票。</w:t>
      </w:r>
    </w:p>
    <w:p w14:paraId="3DD2FC36">
      <w:pPr>
        <w:rPr>
          <w:rFonts w:hint="eastAsia"/>
          <w:highlight w:val="none"/>
        </w:rPr>
      </w:pPr>
      <w:r>
        <w:rPr>
          <w:rFonts w:hint="eastAsia"/>
          <w:highlight w:val="none"/>
        </w:rPr>
        <w:t>1.</w:t>
      </w:r>
      <w:r>
        <w:rPr>
          <w:rFonts w:hint="eastAsia"/>
          <w:highlight w:val="none"/>
          <w:lang w:val="en-US" w:eastAsia="zh-CN"/>
        </w:rPr>
        <w:t>8</w:t>
      </w:r>
      <w:r>
        <w:rPr>
          <w:rFonts w:hint="eastAsia"/>
          <w:highlight w:val="none"/>
        </w:rPr>
        <w:t>项目资金来源：自有资金。</w:t>
      </w:r>
    </w:p>
    <w:p w14:paraId="62226DCB">
      <w:r>
        <w:rPr>
          <w:rFonts w:hint="eastAsia"/>
        </w:rPr>
        <w:t>二、参与投标的潜在投标人需符合以下条件：</w:t>
      </w:r>
    </w:p>
    <w:p w14:paraId="5DDAFE34">
      <w:r>
        <w:rPr>
          <w:rFonts w:hint="eastAsia"/>
        </w:rPr>
        <w:t>2</w:t>
      </w:r>
      <w:r>
        <w:t>.1</w:t>
      </w:r>
      <w:r>
        <w:rPr>
          <w:rFonts w:hint="eastAsia"/>
        </w:rPr>
        <w:t>投标人应具有独立的法人资格，持有在中国合法注册的《营业执照》；</w:t>
      </w:r>
    </w:p>
    <w:p w14:paraId="3556FB97">
      <w:r>
        <w:rPr>
          <w:rFonts w:hint="eastAsia"/>
        </w:rPr>
        <w:t>2.2本项目不接受挂靠、转包、联合体单位参与投标；法定代表人或单位负责人为同一人或者存在控股、管理关系的不同单位，不得参加同一标段投标或者未划分标段的同一招标项目投标；</w:t>
      </w:r>
    </w:p>
    <w:p w14:paraId="64FE9C81">
      <w:r>
        <w:t>2.3</w:t>
      </w:r>
      <w:r>
        <w:rPr>
          <w:rFonts w:hint="eastAsia"/>
        </w:rPr>
        <w:t>投标人须符合《资格预审必要合格条件标准》（见附件一）；</w:t>
      </w:r>
    </w:p>
    <w:p w14:paraId="16C6FA1A">
      <w:pPr>
        <w:rPr>
          <w:rFonts w:hint="eastAsia"/>
        </w:rPr>
      </w:pPr>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5773FD8C">
      <w:pPr>
        <w:pStyle w:val="12"/>
        <w:shd w:val="clear" w:color="auto" w:fill="FFFFFF"/>
        <w:spacing w:before="0" w:beforeAutospacing="0" w:after="0" w:afterAutospacing="0" w:line="480" w:lineRule="atLeast"/>
        <w:ind w:firstLine="562"/>
        <w:rPr>
          <w:rFonts w:hint="eastAsia" w:ascii="仿宋" w:hAnsi="仿宋" w:eastAsia="仿宋" w:cs="仿宋"/>
          <w:b w:val="0"/>
          <w:bCs w:val="0"/>
          <w:sz w:val="32"/>
          <w:szCs w:val="32"/>
          <w:lang w:eastAsia="zh-CN"/>
        </w:rPr>
      </w:pPr>
      <w:bookmarkStart w:id="0" w:name="_Hlk114040219"/>
      <w:r>
        <w:rPr>
          <w:rFonts w:hint="eastAsia" w:ascii="仿宋" w:hAnsi="仿宋" w:eastAsia="仿宋" w:cs="仿宋"/>
          <w:b w:val="0"/>
          <w:bCs w:val="0"/>
          <w:sz w:val="32"/>
          <w:szCs w:val="32"/>
        </w:rPr>
        <w:t>三、投标保证金</w:t>
      </w:r>
      <w:r>
        <w:rPr>
          <w:rFonts w:hint="eastAsia" w:ascii="仿宋" w:hAnsi="仿宋" w:eastAsia="仿宋" w:cs="仿宋"/>
          <w:b w:val="0"/>
          <w:bCs w:val="0"/>
          <w:sz w:val="32"/>
          <w:szCs w:val="32"/>
          <w:lang w:eastAsia="zh-CN"/>
        </w:rPr>
        <w:t>：</w:t>
      </w:r>
    </w:p>
    <w:p w14:paraId="59003BC1">
      <w:pPr>
        <w:rPr>
          <w:rFonts w:hint="eastAsia" w:ascii="仿宋" w:hAnsi="仿宋" w:eastAsia="仿宋" w:cs="仿宋"/>
          <w:sz w:val="32"/>
          <w:szCs w:val="32"/>
        </w:rPr>
      </w:pPr>
      <w:r>
        <w:rPr>
          <w:rFonts w:hint="eastAsia" w:ascii="仿宋" w:hAnsi="仿宋" w:eastAsia="仿宋" w:cs="仿宋"/>
          <w:sz w:val="32"/>
          <w:szCs w:val="32"/>
        </w:rPr>
        <w:t>3.1 投标保证金：200,000元(人民币贰拾万元整）。投标人可在收到招标文件且确认参标后，在规定时间内上传保证金缴纳凭证。投标人以网银转账或电汇方式缴纳至招标人指定账户，转账需备注“</w:t>
      </w:r>
      <w:r>
        <w:rPr>
          <w:rFonts w:hint="eastAsia" w:cs="仿宋"/>
          <w:sz w:val="32"/>
          <w:szCs w:val="32"/>
          <w:lang w:val="en-US" w:eastAsia="zh-CN"/>
        </w:rPr>
        <w:t>舍得智慧人物第八季</w:t>
      </w:r>
      <w:r>
        <w:rPr>
          <w:rFonts w:hint="eastAsia" w:ascii="仿宋" w:hAnsi="仿宋" w:eastAsia="仿宋" w:cs="仿宋"/>
          <w:sz w:val="32"/>
          <w:szCs w:val="32"/>
        </w:rPr>
        <w:t>-投标保证金”，投标保证金缴纳后登陆舍得酒业招采数字化平台（网址：https://ssrm.shede.com.cn）点击页面顶部“一链网”，在截止时间前上传转账凭证。</w:t>
      </w:r>
    </w:p>
    <w:p w14:paraId="79013912">
      <w:pPr>
        <w:numPr>
          <w:ilvl w:val="255"/>
          <w:numId w:val="0"/>
        </w:numPr>
        <w:spacing w:line="360" w:lineRule="auto"/>
        <w:ind w:right="-301" w:rightChars="-94"/>
        <w:jc w:val="left"/>
        <w:rPr>
          <w:rFonts w:hint="eastAsia" w:ascii="仿宋" w:hAnsi="仿宋" w:eastAsia="仿宋" w:cs="仿宋"/>
          <w:sz w:val="32"/>
          <w:szCs w:val="32"/>
        </w:rPr>
      </w:pPr>
      <w:r>
        <w:rPr>
          <w:rFonts w:hint="eastAsia" w:ascii="仿宋" w:hAnsi="仿宋" w:eastAsia="仿宋" w:cs="仿宋"/>
          <w:sz w:val="32"/>
          <w:szCs w:val="32"/>
        </w:rPr>
        <w:t>保证金缴纳凭证上传截止时间：2025年12月1</w:t>
      </w:r>
      <w:r>
        <w:rPr>
          <w:rFonts w:hint="eastAsia" w:cs="仿宋"/>
          <w:sz w:val="32"/>
          <w:szCs w:val="32"/>
          <w:lang w:val="en-US" w:eastAsia="zh-CN"/>
        </w:rPr>
        <w:t>8</w:t>
      </w:r>
      <w:r>
        <w:rPr>
          <w:rFonts w:hint="eastAsia" w:ascii="仿宋" w:hAnsi="仿宋" w:eastAsia="仿宋" w:cs="仿宋"/>
          <w:sz w:val="32"/>
          <w:szCs w:val="32"/>
        </w:rPr>
        <w:t>日下午16:00前</w:t>
      </w:r>
    </w:p>
    <w:p w14:paraId="17D2BC47">
      <w:pPr>
        <w:numPr>
          <w:ilvl w:val="255"/>
          <w:numId w:val="0"/>
        </w:numPr>
        <w:spacing w:line="360" w:lineRule="auto"/>
        <w:ind w:right="-301" w:rightChars="-94"/>
        <w:jc w:val="left"/>
        <w:rPr>
          <w:rFonts w:hint="eastAsia" w:ascii="仿宋" w:hAnsi="仿宋" w:eastAsia="仿宋" w:cs="仿宋"/>
          <w:sz w:val="32"/>
          <w:szCs w:val="32"/>
          <w:lang w:eastAsia="zh-CN"/>
        </w:rPr>
      </w:pPr>
      <w:r>
        <w:rPr>
          <w:rFonts w:hint="eastAsia" w:ascii="仿宋" w:hAnsi="仿宋" w:eastAsia="仿宋" w:cs="仿宋"/>
          <w:sz w:val="32"/>
          <w:szCs w:val="32"/>
        </w:rPr>
        <w:t>投标保证金凭证上传时间截止且经系统确认后，投标人方可递交投标文件</w:t>
      </w:r>
      <w:r>
        <w:rPr>
          <w:rFonts w:hint="eastAsia" w:cs="仿宋"/>
          <w:sz w:val="32"/>
          <w:szCs w:val="32"/>
          <w:lang w:eastAsia="zh-CN"/>
        </w:rPr>
        <w:t>。</w:t>
      </w:r>
    </w:p>
    <w:p w14:paraId="0A8DB029">
      <w:pPr>
        <w:numPr>
          <w:ilvl w:val="255"/>
          <w:numId w:val="0"/>
        </w:numPr>
        <w:spacing w:line="360" w:lineRule="auto"/>
        <w:rPr>
          <w:rFonts w:hint="eastAsia" w:ascii="仿宋" w:hAnsi="仿宋" w:eastAsia="仿宋" w:cs="仿宋"/>
          <w:sz w:val="32"/>
          <w:szCs w:val="32"/>
        </w:rPr>
      </w:pPr>
      <w:r>
        <w:rPr>
          <w:rFonts w:hint="eastAsia" w:ascii="仿宋" w:hAnsi="仿宋" w:eastAsia="仿宋" w:cs="仿宋"/>
          <w:sz w:val="32"/>
          <w:szCs w:val="32"/>
        </w:rPr>
        <w:t>收款信息：</w:t>
      </w:r>
    </w:p>
    <w:p w14:paraId="78ABC97E">
      <w:pPr>
        <w:numPr>
          <w:ilvl w:val="255"/>
          <w:numId w:val="0"/>
        </w:numPr>
        <w:spacing w:line="360" w:lineRule="auto"/>
        <w:rPr>
          <w:rFonts w:hint="eastAsia" w:ascii="仿宋" w:hAnsi="仿宋" w:eastAsia="仿宋" w:cs="仿宋"/>
          <w:sz w:val="32"/>
          <w:szCs w:val="32"/>
        </w:rPr>
      </w:pPr>
      <w:r>
        <w:rPr>
          <w:rFonts w:hint="eastAsia" w:ascii="仿宋" w:hAnsi="仿宋" w:eastAsia="仿宋" w:cs="仿宋"/>
          <w:sz w:val="32"/>
          <w:szCs w:val="32"/>
        </w:rPr>
        <w:t>开户名称：四川沱牌舍得营销有限公司</w:t>
      </w:r>
    </w:p>
    <w:p w14:paraId="715DD43E">
      <w:pPr>
        <w:numPr>
          <w:ilvl w:val="255"/>
          <w:numId w:val="0"/>
        </w:numPr>
        <w:spacing w:line="360" w:lineRule="auto"/>
        <w:rPr>
          <w:rFonts w:hint="eastAsia" w:ascii="仿宋" w:hAnsi="仿宋" w:eastAsia="仿宋" w:cs="仿宋"/>
          <w:sz w:val="32"/>
          <w:szCs w:val="32"/>
        </w:rPr>
      </w:pPr>
      <w:r>
        <w:rPr>
          <w:rFonts w:hint="eastAsia" w:ascii="仿宋" w:hAnsi="仿宋" w:eastAsia="仿宋" w:cs="仿宋"/>
          <w:sz w:val="32"/>
          <w:szCs w:val="32"/>
        </w:rPr>
        <w:t>开户银行：中国建设银行射洪支行</w:t>
      </w:r>
    </w:p>
    <w:p w14:paraId="37A436E6">
      <w:pPr>
        <w:numPr>
          <w:ilvl w:val="255"/>
          <w:numId w:val="0"/>
        </w:numPr>
        <w:spacing w:line="360" w:lineRule="auto"/>
        <w:rPr>
          <w:rFonts w:hint="eastAsia" w:ascii="仿宋" w:hAnsi="仿宋" w:eastAsia="仿宋" w:cs="仿宋"/>
          <w:sz w:val="32"/>
          <w:szCs w:val="32"/>
        </w:rPr>
      </w:pPr>
      <w:r>
        <w:rPr>
          <w:rFonts w:hint="eastAsia" w:ascii="仿宋" w:hAnsi="仿宋" w:eastAsia="仿宋" w:cs="仿宋"/>
          <w:sz w:val="32"/>
          <w:szCs w:val="32"/>
        </w:rPr>
        <w:t>银行账号：5105 0167 7108 0000 0087</w:t>
      </w:r>
    </w:p>
    <w:p w14:paraId="5E4F2A52">
      <w:pPr>
        <w:rPr>
          <w:rFonts w:hint="eastAsia" w:ascii="仿宋" w:hAnsi="仿宋" w:eastAsia="仿宋" w:cs="仿宋"/>
          <w:sz w:val="32"/>
          <w:szCs w:val="32"/>
        </w:rPr>
      </w:pPr>
      <w:r>
        <w:rPr>
          <w:rFonts w:hint="eastAsia" w:ascii="仿宋" w:hAnsi="仿宋" w:eastAsia="仿宋" w:cs="仿宋"/>
          <w:sz w:val="32"/>
          <w:szCs w:val="32"/>
        </w:rPr>
        <w:t>3.2 保证金退还：</w:t>
      </w:r>
    </w:p>
    <w:p w14:paraId="6A5AF034">
      <w:pPr>
        <w:numPr>
          <w:ilvl w:val="255"/>
          <w:numId w:val="0"/>
        </w:numPr>
        <w:spacing w:line="360" w:lineRule="auto"/>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未中标方在我司公示中选人后30日内一次性不计利息按原汇款路径退还投标保证金；</w:t>
      </w:r>
    </w:p>
    <w:p w14:paraId="7B21709C">
      <w:pPr>
        <w:numPr>
          <w:ilvl w:val="255"/>
          <w:numId w:val="0"/>
        </w:numPr>
        <w:spacing w:line="360" w:lineRule="auto"/>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中标方的投标保证金在双方签订对应中标合同后将由招标方直接转为履约保证金，履约保证金为</w:t>
      </w:r>
      <w:r>
        <w:rPr>
          <w:rFonts w:hint="eastAsia" w:ascii="仿宋" w:hAnsi="仿宋" w:eastAsia="仿宋" w:cs="仿宋"/>
          <w:sz w:val="32"/>
          <w:szCs w:val="32"/>
        </w:rPr>
        <w:t>200,000元(人民币贰拾万元整）</w:t>
      </w:r>
    </w:p>
    <w:p w14:paraId="4CEA1C1E">
      <w:pPr>
        <w:numPr>
          <w:ilvl w:val="255"/>
          <w:numId w:val="0"/>
        </w:numPr>
        <w:spacing w:line="360" w:lineRule="auto"/>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若投标人有串标、围标、提供虚假证明材料、投标文件无法执行、中标入围后因投标人原因无法签订合同等违规行为，投标保证金根据本次招标的相关规定不予退还且不开具任何票据。</w:t>
      </w:r>
    </w:p>
    <w:p w14:paraId="246BC743">
      <w:pPr>
        <w:numPr>
          <w:ilvl w:val="255"/>
          <w:numId w:val="0"/>
        </w:numPr>
        <w:spacing w:line="360" w:lineRule="auto"/>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四、投标报名联系人及时间安排：</w:t>
      </w:r>
    </w:p>
    <w:p w14:paraId="49B68AD3">
      <w:pPr>
        <w:numPr>
          <w:ilvl w:val="255"/>
          <w:numId w:val="0"/>
        </w:numPr>
        <w:spacing w:line="360" w:lineRule="auto"/>
        <w:ind w:firstLine="640" w:firstLineChars="2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color w:val="000000" w:themeColor="text1"/>
          <w:sz w:val="32"/>
          <w:szCs w:val="32"/>
          <w14:textFill>
            <w14:solidFill>
              <w14:schemeClr w14:val="tx1"/>
            </w14:solidFill>
          </w14:textFill>
        </w:rPr>
        <w:t>4.1 联系人及方式</w:t>
      </w:r>
    </w:p>
    <w:p w14:paraId="7AF8952B">
      <w:pPr>
        <w:spacing w:line="240" w:lineRule="auto"/>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lang w:val="en-US" w:eastAsia="zh-CN"/>
        </w:rPr>
        <w:t>1</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t>投标联系人：廖先生  电话 17381541946  09:30-17:30</w:t>
      </w:r>
    </w:p>
    <w:p w14:paraId="2D7F8EA1">
      <w:pPr>
        <w:spacing w:line="240" w:lineRule="auto"/>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lang w:val="en-US" w:eastAsia="zh-CN"/>
        </w:rPr>
        <w:t>2</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t>报名截止时间: 2025年12月</w:t>
      </w:r>
      <w:r>
        <w:rPr>
          <w:rFonts w:hint="eastAsia" w:cs="仿宋"/>
          <w:color w:val="000000"/>
          <w:sz w:val="32"/>
          <w:szCs w:val="32"/>
          <w:lang w:val="en-US" w:eastAsia="zh-CN"/>
        </w:rPr>
        <w:t>3</w:t>
      </w:r>
      <w:r>
        <w:rPr>
          <w:rFonts w:hint="eastAsia" w:ascii="仿宋" w:hAnsi="仿宋" w:eastAsia="仿宋" w:cs="仿宋"/>
          <w:color w:val="000000"/>
          <w:sz w:val="32"/>
          <w:szCs w:val="32"/>
        </w:rPr>
        <w:t>日上午12:00前</w:t>
      </w:r>
    </w:p>
    <w:p w14:paraId="118F81A5">
      <w:pPr>
        <w:spacing w:line="240" w:lineRule="auto"/>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lang w:val="en-US" w:eastAsia="zh-CN"/>
        </w:rPr>
        <w:t>3</w:t>
      </w:r>
      <w:r>
        <w:rPr>
          <w:rFonts w:hint="eastAsia" w:ascii="仿宋" w:hAnsi="仿宋" w:eastAsia="仿宋" w:cs="仿宋"/>
          <w:color w:val="000000"/>
          <w:sz w:val="32"/>
          <w:szCs w:val="32"/>
          <w:lang w:eastAsia="zh-CN"/>
        </w:rPr>
        <w:t>）</w:t>
      </w:r>
      <w:r>
        <w:rPr>
          <w:rFonts w:hint="eastAsia" w:ascii="仿宋" w:hAnsi="仿宋" w:eastAsia="仿宋" w:cs="仿宋"/>
          <w:color w:val="000000"/>
          <w:sz w:val="32"/>
          <w:szCs w:val="32"/>
        </w:rPr>
        <w:t>报名文件提交方式：登陆舍得酒业招采数字化平台(网址： https://ssrm.shede.com.cn），点击页面顶部“一链网”参与项目报名, 并按照“附件二投标预审资料提交模板”的要求提供资格预审盖章扫描文件及可编辑word版本。</w:t>
      </w:r>
    </w:p>
    <w:p w14:paraId="496D5189">
      <w:pPr>
        <w:spacing w:line="240" w:lineRule="auto"/>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未按照上述要求进行报名的均视为报名无效，报名截止后通过资格预审的投标人可获取招标文件并参加投标。</w:t>
      </w:r>
    </w:p>
    <w:p w14:paraId="02CA4B41">
      <w:pPr>
        <w:spacing w:line="240" w:lineRule="auto"/>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rPr>
        <w:t>如有任何问题，请及时与投标报名联系人联络</w:t>
      </w:r>
    </w:p>
    <w:p w14:paraId="01DDD043">
      <w:pPr>
        <w:spacing w:line="360" w:lineRule="auto"/>
        <w:rPr>
          <w:rFonts w:hint="eastAsia" w:ascii="仿宋" w:hAnsi="仿宋" w:eastAsia="仿宋" w:cs="仿宋"/>
          <w:sz w:val="32"/>
          <w:szCs w:val="32"/>
        </w:rPr>
      </w:pPr>
      <w:r>
        <w:rPr>
          <w:rFonts w:hint="eastAsia" w:ascii="仿宋" w:hAnsi="仿宋" w:eastAsia="仿宋" w:cs="仿宋"/>
          <w:sz w:val="32"/>
          <w:szCs w:val="32"/>
        </w:rPr>
        <w:t>4.2招标文件的获取方式</w:t>
      </w:r>
    </w:p>
    <w:p w14:paraId="358B4580">
      <w:pPr>
        <w:spacing w:line="360" w:lineRule="auto"/>
        <w:ind w:firstLine="640" w:firstLineChars="200"/>
        <w:jc w:val="left"/>
        <w:rPr>
          <w:rFonts w:hint="eastAsia" w:ascii="仿宋" w:hAnsi="仿宋" w:eastAsia="仿宋" w:cs="仿宋"/>
          <w:color w:val="auto"/>
          <w:sz w:val="32"/>
          <w:szCs w:val="32"/>
        </w:rPr>
      </w:pPr>
      <w:r>
        <w:rPr>
          <w:rFonts w:hint="eastAsia" w:ascii="仿宋" w:hAnsi="仿宋" w:eastAsia="仿宋" w:cs="仿宋"/>
          <w:color w:val="auto"/>
          <w:sz w:val="32"/>
          <w:szCs w:val="32"/>
        </w:rPr>
        <w:t>登陆舍得酒业招采数字化平台（网址： https://ssrm.shede.com.cn），点击页面顶部的“一链网”获取招标文件。</w:t>
      </w:r>
    </w:p>
    <w:p w14:paraId="3AF60AF5">
      <w:pPr>
        <w:spacing w:line="360" w:lineRule="auto"/>
        <w:rPr>
          <w:rFonts w:hint="eastAsia" w:ascii="仿宋" w:hAnsi="仿宋" w:eastAsia="仿宋" w:cs="仿宋"/>
          <w:sz w:val="32"/>
          <w:szCs w:val="32"/>
        </w:rPr>
      </w:pPr>
      <w:r>
        <w:rPr>
          <w:rFonts w:hint="eastAsia" w:ascii="仿宋" w:hAnsi="仿宋" w:eastAsia="仿宋" w:cs="仿宋"/>
          <w:sz w:val="32"/>
          <w:szCs w:val="32"/>
        </w:rPr>
        <w:t>4.3时间安排：</w:t>
      </w:r>
    </w:p>
    <w:p w14:paraId="0C0F201D">
      <w:pPr>
        <w:spacing w:line="360" w:lineRule="auto"/>
        <w:rPr>
          <w:rFonts w:hint="eastAsia" w:ascii="仿宋" w:hAnsi="仿宋" w:eastAsia="仿宋" w:cs="仿宋"/>
          <w:sz w:val="32"/>
          <w:szCs w:val="32"/>
        </w:rPr>
      </w:pPr>
      <w:r>
        <w:rPr>
          <w:rFonts w:hint="eastAsia" w:ascii="仿宋" w:hAnsi="仿宋" w:eastAsia="仿宋" w:cs="仿宋"/>
          <w:sz w:val="32"/>
          <w:szCs w:val="32"/>
        </w:rPr>
        <w:t>本项目预计发标时间：2025年</w:t>
      </w:r>
      <w:r>
        <w:rPr>
          <w:rFonts w:hint="eastAsia" w:ascii="仿宋" w:hAnsi="仿宋" w:eastAsia="仿宋" w:cs="仿宋"/>
          <w:sz w:val="32"/>
          <w:szCs w:val="32"/>
          <w:lang w:val="en-US" w:eastAsia="zh-CN"/>
        </w:rPr>
        <w:t>12</w:t>
      </w:r>
      <w:bookmarkStart w:id="2" w:name="_GoBack"/>
      <w:bookmarkEnd w:id="2"/>
      <w:r>
        <w:rPr>
          <w:rFonts w:hint="eastAsia" w:ascii="仿宋" w:hAnsi="仿宋" w:eastAsia="仿宋" w:cs="仿宋"/>
          <w:sz w:val="32"/>
          <w:szCs w:val="32"/>
        </w:rPr>
        <w:t>月</w:t>
      </w:r>
      <w:r>
        <w:rPr>
          <w:rFonts w:hint="eastAsia" w:cs="仿宋"/>
          <w:sz w:val="32"/>
          <w:szCs w:val="32"/>
          <w:lang w:val="en-US" w:eastAsia="zh-CN"/>
        </w:rPr>
        <w:t>5</w:t>
      </w:r>
      <w:r>
        <w:rPr>
          <w:rFonts w:hint="eastAsia" w:ascii="仿宋" w:hAnsi="仿宋" w:eastAsia="仿宋" w:cs="仿宋"/>
          <w:sz w:val="32"/>
          <w:szCs w:val="32"/>
        </w:rPr>
        <w:t>日</w:t>
      </w:r>
    </w:p>
    <w:p w14:paraId="3D40B513">
      <w:pPr>
        <w:spacing w:line="360" w:lineRule="auto"/>
        <w:rPr>
          <w:rFonts w:hint="eastAsia" w:ascii="仿宋" w:hAnsi="仿宋" w:eastAsia="仿宋" w:cs="仿宋"/>
          <w:sz w:val="32"/>
          <w:szCs w:val="32"/>
        </w:rPr>
      </w:pPr>
      <w:r>
        <w:rPr>
          <w:rFonts w:hint="eastAsia" w:ascii="仿宋" w:hAnsi="仿宋" w:eastAsia="仿宋" w:cs="仿宋"/>
          <w:sz w:val="32"/>
          <w:szCs w:val="32"/>
        </w:rPr>
        <w:t>保证金缴纳凭证上传截止时间： 2025年12月1</w:t>
      </w:r>
      <w:r>
        <w:rPr>
          <w:rFonts w:hint="eastAsia" w:cs="仿宋"/>
          <w:sz w:val="32"/>
          <w:szCs w:val="32"/>
          <w:lang w:val="en-US" w:eastAsia="zh-CN"/>
        </w:rPr>
        <w:t>8</w:t>
      </w:r>
      <w:r>
        <w:rPr>
          <w:rFonts w:hint="eastAsia" w:ascii="仿宋" w:hAnsi="仿宋" w:eastAsia="仿宋" w:cs="仿宋"/>
          <w:sz w:val="32"/>
          <w:szCs w:val="32"/>
        </w:rPr>
        <w:t>日下午16:00前</w:t>
      </w:r>
    </w:p>
    <w:p w14:paraId="3B4FBA79">
      <w:pPr>
        <w:spacing w:line="360" w:lineRule="auto"/>
        <w:rPr>
          <w:rFonts w:hint="eastAsia" w:ascii="仿宋" w:hAnsi="仿宋" w:eastAsia="仿宋" w:cs="仿宋"/>
          <w:sz w:val="32"/>
          <w:szCs w:val="32"/>
        </w:rPr>
      </w:pPr>
      <w:r>
        <w:rPr>
          <w:rFonts w:hint="eastAsia" w:ascii="仿宋" w:hAnsi="仿宋" w:eastAsia="仿宋" w:cs="仿宋"/>
          <w:sz w:val="32"/>
          <w:szCs w:val="32"/>
        </w:rPr>
        <w:t>本项目预计回标时间：2025年12月</w:t>
      </w:r>
      <w:r>
        <w:rPr>
          <w:rFonts w:hint="eastAsia" w:cs="仿宋"/>
          <w:sz w:val="32"/>
          <w:szCs w:val="32"/>
          <w:lang w:val="en-US" w:eastAsia="zh-CN"/>
        </w:rPr>
        <w:t>25</w:t>
      </w:r>
      <w:r>
        <w:rPr>
          <w:rFonts w:hint="eastAsia" w:ascii="仿宋" w:hAnsi="仿宋" w:eastAsia="仿宋" w:cs="仿宋"/>
          <w:sz w:val="32"/>
          <w:szCs w:val="32"/>
        </w:rPr>
        <w:t>日</w:t>
      </w:r>
    </w:p>
    <w:p w14:paraId="7CB187CC">
      <w:pPr>
        <w:spacing w:line="360" w:lineRule="auto"/>
        <w:rPr>
          <w:rFonts w:hint="eastAsia" w:ascii="仿宋" w:hAnsi="仿宋" w:eastAsia="仿宋" w:cs="仿宋"/>
          <w:sz w:val="32"/>
          <w:szCs w:val="32"/>
          <w:lang w:eastAsia="zh-CN"/>
        </w:rPr>
      </w:pPr>
      <w:r>
        <w:rPr>
          <w:rFonts w:hint="eastAsia" w:ascii="仿宋" w:hAnsi="仿宋" w:eastAsia="仿宋" w:cs="仿宋"/>
          <w:sz w:val="32"/>
          <w:szCs w:val="32"/>
        </w:rPr>
        <w:t>本项目预计开标时间：</w:t>
      </w:r>
      <w:r>
        <w:rPr>
          <w:rFonts w:hint="eastAsia" w:cs="仿宋"/>
          <w:sz w:val="32"/>
          <w:szCs w:val="32"/>
          <w:lang w:eastAsia="zh-CN"/>
        </w:rPr>
        <w:t>2025年12月</w:t>
      </w:r>
      <w:r>
        <w:rPr>
          <w:rFonts w:hint="eastAsia" w:cs="仿宋"/>
          <w:sz w:val="32"/>
          <w:szCs w:val="32"/>
          <w:lang w:val="en-US" w:eastAsia="zh-CN"/>
        </w:rPr>
        <w:t>26</w:t>
      </w:r>
      <w:r>
        <w:rPr>
          <w:rFonts w:hint="eastAsia" w:cs="仿宋"/>
          <w:sz w:val="32"/>
          <w:szCs w:val="32"/>
          <w:lang w:eastAsia="zh-CN"/>
        </w:rPr>
        <w:t>日</w:t>
      </w:r>
    </w:p>
    <w:p w14:paraId="41B3A721">
      <w:pPr>
        <w:spacing w:line="360" w:lineRule="auto"/>
        <w:rPr>
          <w:rFonts w:hint="eastAsia" w:ascii="仿宋" w:hAnsi="仿宋" w:eastAsia="仿宋" w:cs="仿宋"/>
          <w:sz w:val="32"/>
          <w:szCs w:val="32"/>
        </w:rPr>
      </w:pPr>
      <w:r>
        <w:rPr>
          <w:rFonts w:hint="eastAsia" w:ascii="仿宋" w:hAnsi="仿宋" w:eastAsia="仿宋" w:cs="仿宋"/>
          <w:sz w:val="32"/>
          <w:szCs w:val="32"/>
        </w:rPr>
        <w:t>以上时间会根据项目的进度有所变动，以实际为准。</w:t>
      </w:r>
    </w:p>
    <w:bookmarkEnd w:id="0"/>
    <w:p w14:paraId="65DD2B05">
      <w:r>
        <w:rPr>
          <w:rFonts w:hint="eastAsia"/>
        </w:rPr>
        <w:t>五、附件</w:t>
      </w:r>
    </w:p>
    <w:p w14:paraId="70C83A73">
      <w:r>
        <w:rPr>
          <w:rFonts w:hint="eastAsia"/>
        </w:rPr>
        <w:t>附件一：</w:t>
      </w:r>
      <w:r>
        <w:t>资格预审必要合格条件标准</w:t>
      </w:r>
    </w:p>
    <w:p w14:paraId="4C775399">
      <w:r>
        <w:rPr>
          <w:rFonts w:hint="eastAsia"/>
        </w:rPr>
        <w:t>附件二：投标预审资料提交模板（点击文章末尾下载）</w:t>
      </w:r>
    </w:p>
    <w:p w14:paraId="311F93F8">
      <w:pPr>
        <w:ind w:right="320"/>
        <w:jc w:val="right"/>
        <w:rPr>
          <w:rFonts w:hint="eastAsia"/>
        </w:rPr>
      </w:pPr>
    </w:p>
    <w:p w14:paraId="3CF79B9E">
      <w:pPr>
        <w:ind w:right="320"/>
        <w:jc w:val="right"/>
        <w:rPr>
          <w:rFonts w:hint="eastAsia"/>
        </w:rPr>
      </w:pPr>
      <w:r>
        <w:rPr>
          <w:rFonts w:hint="eastAsia"/>
        </w:rPr>
        <w:t>四川沱牌舍得营销有限公司</w:t>
      </w:r>
    </w:p>
    <w:p w14:paraId="57FEDB7D">
      <w:pPr>
        <w:ind w:right="320"/>
        <w:jc w:val="right"/>
      </w:pPr>
      <w:r>
        <w:rPr>
          <w:rFonts w:hint="eastAsia"/>
        </w:rPr>
        <w:t>2025年</w:t>
      </w:r>
      <w:r>
        <w:rPr>
          <w:rFonts w:hint="eastAsia"/>
          <w:lang w:val="en-US" w:eastAsia="zh-CN"/>
        </w:rPr>
        <w:t>11</w:t>
      </w:r>
      <w:r>
        <w:rPr>
          <w:rFonts w:hint="eastAsia"/>
        </w:rPr>
        <w:t>月</w:t>
      </w:r>
      <w:r>
        <w:rPr>
          <w:rFonts w:hint="eastAsia"/>
          <w:lang w:val="en-US" w:eastAsia="zh-CN"/>
        </w:rPr>
        <w:t>25</w:t>
      </w:r>
      <w:r>
        <w:rPr>
          <w:rFonts w:hint="eastAsia"/>
        </w:rPr>
        <w:t>日</w:t>
      </w:r>
    </w:p>
    <w:p w14:paraId="66C93CEC"/>
    <w:p w14:paraId="33113F93">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 w14:paraId="2E0B33B6">
      <w:r>
        <w:rPr>
          <w:rFonts w:hint="eastAsia"/>
        </w:rPr>
        <w:t>投诉电话：</w:t>
      </w:r>
    </w:p>
    <w:p w14:paraId="7ECB90EC">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r>
        <w:rPr>
          <w:rFonts w:hint="eastAsia"/>
        </w:rPr>
        <w:t>招采中心：028-61863833-2</w:t>
      </w:r>
    </w:p>
    <w:p w14:paraId="0714FD6F"/>
    <w:p w14:paraId="054DF340"/>
    <w:p w14:paraId="1038ADB0">
      <w:pPr>
        <w:widowControl/>
        <w:spacing w:line="360" w:lineRule="auto"/>
        <w:ind w:firstLine="562"/>
        <w:jc w:val="left"/>
        <w:rPr>
          <w:rFonts w:hint="eastAsia" w:ascii="仿宋" w:hAnsi="仿宋" w:eastAsia="仿宋" w:cs="仿宋"/>
          <w:b/>
          <w:sz w:val="24"/>
          <w:szCs w:val="24"/>
        </w:rPr>
      </w:pPr>
      <w:r>
        <w:rPr>
          <w:rFonts w:hint="eastAsia" w:ascii="仿宋" w:hAnsi="仿宋" w:eastAsia="仿宋" w:cs="仿宋"/>
          <w:b/>
          <w:sz w:val="24"/>
          <w:szCs w:val="24"/>
        </w:rPr>
        <w:t>附件一：</w:t>
      </w:r>
      <w:bookmarkStart w:id="1" w:name="_Hlk108623121"/>
      <w:r>
        <w:rPr>
          <w:rFonts w:hint="eastAsia" w:ascii="仿宋" w:hAnsi="仿宋" w:eastAsia="仿宋" w:cs="仿宋"/>
          <w:b/>
          <w:sz w:val="24"/>
          <w:szCs w:val="24"/>
        </w:rPr>
        <w:t>资格预审必要合格条件标准</w:t>
      </w:r>
    </w:p>
    <w:tbl>
      <w:tblPr>
        <w:tblStyle w:val="14"/>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3"/>
        <w:gridCol w:w="1120"/>
        <w:gridCol w:w="7378"/>
      </w:tblGrid>
      <w:tr w14:paraId="3F33E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jc w:val="center"/>
        </w:trPr>
        <w:tc>
          <w:tcPr>
            <w:tcW w:w="490" w:type="pct"/>
            <w:vAlign w:val="center"/>
          </w:tcPr>
          <w:p w14:paraId="696C01FE">
            <w:pPr>
              <w:spacing w:line="360" w:lineRule="auto"/>
              <w:ind w:left="0" w:leftChars="0" w:firstLine="0" w:firstLineChars="0"/>
              <w:jc w:val="center"/>
              <w:rPr>
                <w:rFonts w:hint="eastAsia" w:ascii="仿宋" w:hAnsi="仿宋" w:eastAsia="仿宋" w:cs="仿宋"/>
                <w:sz w:val="24"/>
                <w:szCs w:val="24"/>
              </w:rPr>
            </w:pPr>
            <w:r>
              <w:rPr>
                <w:rFonts w:hint="eastAsia" w:ascii="仿宋" w:hAnsi="仿宋" w:eastAsia="仿宋" w:cs="仿宋"/>
                <w:sz w:val="24"/>
                <w:szCs w:val="24"/>
              </w:rPr>
              <w:t>序号</w:t>
            </w:r>
          </w:p>
        </w:tc>
        <w:tc>
          <w:tcPr>
            <w:tcW w:w="594" w:type="pct"/>
            <w:vAlign w:val="center"/>
          </w:tcPr>
          <w:p w14:paraId="6F954AEE">
            <w:pPr>
              <w:spacing w:line="360" w:lineRule="auto"/>
              <w:ind w:left="0" w:leftChars="0" w:firstLine="0" w:firstLineChars="0"/>
              <w:jc w:val="center"/>
              <w:rPr>
                <w:rFonts w:hint="eastAsia" w:ascii="仿宋" w:hAnsi="仿宋" w:eastAsia="仿宋" w:cs="仿宋"/>
                <w:sz w:val="24"/>
                <w:szCs w:val="24"/>
              </w:rPr>
            </w:pPr>
            <w:r>
              <w:rPr>
                <w:rFonts w:hint="eastAsia" w:ascii="仿宋" w:hAnsi="仿宋" w:eastAsia="仿宋" w:cs="仿宋"/>
                <w:sz w:val="24"/>
                <w:szCs w:val="24"/>
              </w:rPr>
              <w:t>内容</w:t>
            </w:r>
          </w:p>
        </w:tc>
        <w:tc>
          <w:tcPr>
            <w:tcW w:w="3914" w:type="pct"/>
            <w:vAlign w:val="center"/>
          </w:tcPr>
          <w:p w14:paraId="4D688E9C">
            <w:pPr>
              <w:spacing w:line="360" w:lineRule="auto"/>
              <w:jc w:val="center"/>
              <w:rPr>
                <w:rFonts w:hint="eastAsia" w:ascii="仿宋" w:hAnsi="仿宋" w:eastAsia="仿宋" w:cs="仿宋"/>
                <w:sz w:val="24"/>
                <w:szCs w:val="24"/>
              </w:rPr>
            </w:pPr>
            <w:r>
              <w:rPr>
                <w:rFonts w:hint="eastAsia" w:ascii="仿宋" w:hAnsi="仿宋" w:eastAsia="仿宋" w:cs="仿宋"/>
                <w:sz w:val="24"/>
                <w:szCs w:val="24"/>
              </w:rPr>
              <w:t>合格条件</w:t>
            </w:r>
          </w:p>
        </w:tc>
      </w:tr>
      <w:tr w14:paraId="7502A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 w:hRule="atLeast"/>
          <w:jc w:val="center"/>
        </w:trPr>
        <w:tc>
          <w:tcPr>
            <w:tcW w:w="490" w:type="pct"/>
            <w:vAlign w:val="center"/>
          </w:tcPr>
          <w:p w14:paraId="44C42161">
            <w:pPr>
              <w:spacing w:line="360" w:lineRule="auto"/>
              <w:ind w:left="0" w:leftChars="0" w:firstLine="0" w:firstLineChars="0"/>
              <w:jc w:val="both"/>
              <w:rPr>
                <w:rFonts w:hint="eastAsia" w:ascii="仿宋" w:hAnsi="仿宋" w:eastAsia="仿宋" w:cs="仿宋"/>
                <w:sz w:val="24"/>
                <w:szCs w:val="24"/>
              </w:rPr>
            </w:pPr>
            <w:r>
              <w:rPr>
                <w:rFonts w:hint="eastAsia" w:ascii="仿宋" w:hAnsi="仿宋" w:eastAsia="仿宋" w:cs="仿宋"/>
                <w:sz w:val="24"/>
                <w:szCs w:val="24"/>
              </w:rPr>
              <w:t>1</w:t>
            </w:r>
          </w:p>
        </w:tc>
        <w:tc>
          <w:tcPr>
            <w:tcW w:w="594" w:type="pct"/>
            <w:vAlign w:val="center"/>
          </w:tcPr>
          <w:p w14:paraId="33415A16">
            <w:pPr>
              <w:spacing w:line="360" w:lineRule="auto"/>
              <w:ind w:left="0" w:leftChars="0" w:firstLine="0" w:firstLineChars="0"/>
              <w:jc w:val="both"/>
              <w:rPr>
                <w:rFonts w:hint="eastAsia" w:ascii="仿宋" w:hAnsi="仿宋" w:eastAsia="仿宋" w:cs="仿宋"/>
                <w:sz w:val="24"/>
                <w:szCs w:val="24"/>
              </w:rPr>
            </w:pPr>
            <w:r>
              <w:rPr>
                <w:rFonts w:hint="eastAsia" w:ascii="仿宋" w:hAnsi="仿宋" w:eastAsia="仿宋" w:cs="仿宋"/>
                <w:sz w:val="24"/>
                <w:szCs w:val="24"/>
              </w:rPr>
              <w:t>授权委托书</w:t>
            </w:r>
          </w:p>
        </w:tc>
        <w:tc>
          <w:tcPr>
            <w:tcW w:w="3914" w:type="pct"/>
            <w:vAlign w:val="center"/>
          </w:tcPr>
          <w:p w14:paraId="6D29BB48">
            <w:pPr>
              <w:spacing w:line="360" w:lineRule="auto"/>
              <w:jc w:val="center"/>
              <w:rPr>
                <w:rFonts w:hint="eastAsia" w:ascii="仿宋" w:hAnsi="仿宋" w:eastAsia="仿宋" w:cs="仿宋"/>
                <w:sz w:val="24"/>
                <w:szCs w:val="24"/>
              </w:rPr>
            </w:pPr>
            <w:r>
              <w:rPr>
                <w:rFonts w:hint="eastAsia" w:ascii="仿宋" w:hAnsi="仿宋" w:eastAsia="仿宋" w:cs="仿宋"/>
                <w:sz w:val="24"/>
                <w:szCs w:val="24"/>
              </w:rPr>
              <w:t>能提供有效的授权委托书</w:t>
            </w:r>
          </w:p>
        </w:tc>
      </w:tr>
      <w:tr w14:paraId="116CD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4" w:hRule="atLeast"/>
          <w:jc w:val="center"/>
        </w:trPr>
        <w:tc>
          <w:tcPr>
            <w:tcW w:w="490" w:type="pct"/>
            <w:vAlign w:val="center"/>
          </w:tcPr>
          <w:p w14:paraId="0226ABD9">
            <w:pPr>
              <w:spacing w:line="360" w:lineRule="auto"/>
              <w:ind w:left="0" w:leftChars="0" w:firstLine="0" w:firstLineChars="0"/>
              <w:jc w:val="both"/>
              <w:rPr>
                <w:rFonts w:hint="eastAsia" w:ascii="仿宋" w:hAnsi="仿宋" w:eastAsia="仿宋" w:cs="仿宋"/>
                <w:sz w:val="24"/>
                <w:szCs w:val="24"/>
              </w:rPr>
            </w:pPr>
            <w:r>
              <w:rPr>
                <w:rFonts w:hint="eastAsia" w:ascii="仿宋" w:hAnsi="仿宋" w:eastAsia="仿宋" w:cs="仿宋"/>
                <w:sz w:val="24"/>
                <w:szCs w:val="24"/>
              </w:rPr>
              <w:t>2</w:t>
            </w:r>
          </w:p>
        </w:tc>
        <w:tc>
          <w:tcPr>
            <w:tcW w:w="594" w:type="pct"/>
            <w:vAlign w:val="center"/>
          </w:tcPr>
          <w:p w14:paraId="209B5D74">
            <w:pPr>
              <w:spacing w:line="360" w:lineRule="auto"/>
              <w:ind w:left="0" w:leftChars="0" w:firstLine="0" w:firstLineChars="0"/>
              <w:jc w:val="both"/>
              <w:rPr>
                <w:rFonts w:hint="eastAsia" w:ascii="仿宋" w:hAnsi="仿宋" w:eastAsia="仿宋" w:cs="仿宋"/>
                <w:sz w:val="24"/>
                <w:szCs w:val="24"/>
              </w:rPr>
            </w:pPr>
            <w:r>
              <w:rPr>
                <w:rFonts w:hint="eastAsia" w:ascii="仿宋" w:hAnsi="仿宋" w:eastAsia="仿宋" w:cs="仿宋"/>
                <w:sz w:val="24"/>
                <w:szCs w:val="24"/>
              </w:rPr>
              <w:t>资质要求</w:t>
            </w:r>
          </w:p>
        </w:tc>
        <w:tc>
          <w:tcPr>
            <w:tcW w:w="3914" w:type="pct"/>
            <w:vAlign w:val="center"/>
          </w:tcPr>
          <w:p w14:paraId="035CF8C6">
            <w:pPr>
              <w:pStyle w:val="2"/>
              <w:spacing w:line="360" w:lineRule="auto"/>
              <w:jc w:val="left"/>
              <w:rPr>
                <w:rFonts w:hint="eastAsia" w:ascii="仿宋" w:hAnsi="仿宋" w:eastAsia="仿宋" w:cs="仿宋"/>
                <w:b w:val="0"/>
                <w:bCs w:val="0"/>
                <w:sz w:val="24"/>
                <w:szCs w:val="24"/>
              </w:rPr>
            </w:pPr>
            <w:r>
              <w:rPr>
                <w:rFonts w:hint="eastAsia" w:ascii="仿宋" w:hAnsi="仿宋" w:eastAsia="仿宋" w:cs="仿宋"/>
                <w:b w:val="0"/>
                <w:bCs w:val="0"/>
                <w:sz w:val="24"/>
                <w:szCs w:val="24"/>
              </w:rPr>
              <w:t>具有独立法人资格，成立时间不少于</w:t>
            </w:r>
            <w:r>
              <w:rPr>
                <w:rFonts w:hint="eastAsia" w:ascii="仿宋" w:hAnsi="仿宋" w:eastAsia="仿宋" w:cs="仿宋"/>
                <w:b w:val="0"/>
                <w:bCs w:val="0"/>
                <w:sz w:val="24"/>
                <w:szCs w:val="24"/>
                <w:lang w:val="en-US" w:eastAsia="zh-CN"/>
              </w:rPr>
              <w:t>2</w:t>
            </w:r>
            <w:r>
              <w:rPr>
                <w:rFonts w:hint="eastAsia" w:ascii="仿宋" w:hAnsi="仿宋" w:eastAsia="仿宋" w:cs="仿宋"/>
                <w:b w:val="0"/>
                <w:bCs w:val="0"/>
                <w:sz w:val="24"/>
                <w:szCs w:val="24"/>
              </w:rPr>
              <w:t>年。投标人应为中华人民共和国境内注册独立法人企业，未被列入经营异常名录、严重违法失信企业名单或其它任何形式黑名单，无其它限制投标资格或影响履约能力的不利情形。</w:t>
            </w:r>
          </w:p>
          <w:p w14:paraId="20C06EF1">
            <w:pPr>
              <w:pStyle w:val="2"/>
              <w:spacing w:line="360" w:lineRule="auto"/>
              <w:rPr>
                <w:rFonts w:hint="eastAsia" w:ascii="仿宋" w:hAnsi="仿宋" w:eastAsia="仿宋" w:cs="仿宋"/>
                <w:b w:val="0"/>
                <w:bCs w:val="0"/>
                <w:sz w:val="24"/>
                <w:szCs w:val="24"/>
              </w:rPr>
            </w:pPr>
            <w:r>
              <w:rPr>
                <w:rFonts w:hint="eastAsia" w:ascii="仿宋" w:hAnsi="仿宋" w:eastAsia="仿宋" w:cs="仿宋"/>
                <w:b w:val="0"/>
                <w:bCs w:val="0"/>
                <w:sz w:val="24"/>
                <w:szCs w:val="24"/>
              </w:rPr>
              <w:t>注册资金不少于人民币</w:t>
            </w:r>
            <w:r>
              <w:rPr>
                <w:rFonts w:hint="eastAsia" w:ascii="仿宋" w:hAnsi="仿宋" w:eastAsia="仿宋" w:cs="仿宋"/>
                <w:b w:val="0"/>
                <w:bCs w:val="0"/>
                <w:sz w:val="24"/>
                <w:szCs w:val="24"/>
                <w:lang w:val="en-US" w:eastAsia="zh-CN"/>
              </w:rPr>
              <w:t>300</w:t>
            </w:r>
            <w:r>
              <w:rPr>
                <w:rFonts w:hint="eastAsia" w:ascii="仿宋" w:hAnsi="仿宋" w:eastAsia="仿宋" w:cs="仿宋"/>
                <w:b w:val="0"/>
                <w:bCs w:val="0"/>
                <w:sz w:val="24"/>
                <w:szCs w:val="24"/>
              </w:rPr>
              <w:t>万元，具有良好银行资信和商业信誉。</w:t>
            </w:r>
          </w:p>
          <w:p w14:paraId="626688C7">
            <w:pPr>
              <w:rPr>
                <w:rFonts w:hint="eastAsia" w:ascii="仿宋" w:hAnsi="仿宋" w:eastAsia="仿宋" w:cs="仿宋"/>
                <w:sz w:val="24"/>
                <w:szCs w:val="24"/>
              </w:rPr>
            </w:pPr>
            <w:r>
              <w:rPr>
                <w:rFonts w:hint="eastAsia" w:ascii="仿宋" w:hAnsi="仿宋" w:eastAsia="仿宋" w:cs="仿宋"/>
                <w:sz w:val="24"/>
                <w:szCs w:val="24"/>
              </w:rPr>
              <w:t>具备有效的《广播电视节目制作经营许可证》。</w:t>
            </w:r>
          </w:p>
        </w:tc>
      </w:tr>
      <w:tr w14:paraId="22C757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6" w:hRule="atLeast"/>
          <w:jc w:val="center"/>
        </w:trPr>
        <w:tc>
          <w:tcPr>
            <w:tcW w:w="490" w:type="pct"/>
            <w:vAlign w:val="center"/>
          </w:tcPr>
          <w:p w14:paraId="169D57E3">
            <w:pPr>
              <w:spacing w:line="360" w:lineRule="auto"/>
              <w:ind w:left="0" w:leftChars="0" w:firstLine="0" w:firstLineChars="0"/>
              <w:jc w:val="both"/>
              <w:rPr>
                <w:rFonts w:hint="eastAsia" w:ascii="仿宋" w:hAnsi="仿宋" w:eastAsia="仿宋" w:cs="仿宋"/>
                <w:sz w:val="24"/>
                <w:szCs w:val="24"/>
              </w:rPr>
            </w:pPr>
            <w:r>
              <w:rPr>
                <w:rFonts w:hint="eastAsia" w:ascii="仿宋" w:hAnsi="仿宋" w:eastAsia="仿宋" w:cs="仿宋"/>
                <w:sz w:val="24"/>
                <w:szCs w:val="24"/>
              </w:rPr>
              <w:t>3</w:t>
            </w:r>
          </w:p>
        </w:tc>
        <w:tc>
          <w:tcPr>
            <w:tcW w:w="594" w:type="pct"/>
            <w:vAlign w:val="center"/>
          </w:tcPr>
          <w:p w14:paraId="2D4169B8">
            <w:pPr>
              <w:spacing w:line="360" w:lineRule="auto"/>
              <w:ind w:left="0" w:leftChars="0" w:firstLine="0" w:firstLineChars="0"/>
              <w:jc w:val="both"/>
              <w:rPr>
                <w:rFonts w:hint="eastAsia" w:ascii="仿宋" w:hAnsi="仿宋" w:eastAsia="仿宋" w:cs="仿宋"/>
                <w:sz w:val="24"/>
                <w:szCs w:val="24"/>
              </w:rPr>
            </w:pPr>
            <w:r>
              <w:rPr>
                <w:rFonts w:hint="eastAsia" w:ascii="仿宋" w:hAnsi="仿宋" w:eastAsia="仿宋" w:cs="仿宋"/>
                <w:sz w:val="24"/>
                <w:szCs w:val="24"/>
              </w:rPr>
              <w:t>投标要求</w:t>
            </w:r>
          </w:p>
        </w:tc>
        <w:tc>
          <w:tcPr>
            <w:tcW w:w="3914" w:type="pct"/>
            <w:vAlign w:val="center"/>
          </w:tcPr>
          <w:p w14:paraId="418191E8">
            <w:pPr>
              <w:spacing w:line="360" w:lineRule="auto"/>
              <w:jc w:val="left"/>
              <w:rPr>
                <w:rFonts w:hint="eastAsia" w:ascii="仿宋" w:hAnsi="仿宋" w:eastAsia="仿宋" w:cs="仿宋"/>
                <w:sz w:val="24"/>
                <w:szCs w:val="24"/>
              </w:rPr>
            </w:pPr>
            <w:r>
              <w:rPr>
                <w:rFonts w:hint="eastAsia" w:ascii="仿宋" w:hAnsi="仿宋" w:eastAsia="仿宋" w:cs="仿宋"/>
                <w:sz w:val="24"/>
                <w:szCs w:val="24"/>
              </w:rPr>
              <w:t>本项目不接受挂靠、转包、联合体单位参与投标，投标人需出具承诺书</w:t>
            </w:r>
          </w:p>
        </w:tc>
      </w:tr>
      <w:tr w14:paraId="76712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490" w:type="pct"/>
            <w:vAlign w:val="center"/>
          </w:tcPr>
          <w:p w14:paraId="54825FF2">
            <w:pPr>
              <w:tabs>
                <w:tab w:val="center" w:pos="4153"/>
                <w:tab w:val="right" w:pos="8306"/>
              </w:tabs>
              <w:snapToGrid w:val="0"/>
              <w:spacing w:line="360" w:lineRule="auto"/>
              <w:ind w:left="0" w:leftChars="0" w:firstLine="0" w:firstLineChars="0"/>
              <w:jc w:val="both"/>
              <w:rPr>
                <w:rFonts w:hint="eastAsia" w:ascii="仿宋" w:hAnsi="仿宋" w:eastAsia="仿宋" w:cs="仿宋"/>
                <w:sz w:val="24"/>
                <w:szCs w:val="24"/>
              </w:rPr>
            </w:pPr>
            <w:r>
              <w:rPr>
                <w:rFonts w:hint="eastAsia" w:ascii="仿宋" w:hAnsi="仿宋" w:eastAsia="仿宋" w:cs="仿宋"/>
                <w:sz w:val="24"/>
                <w:szCs w:val="24"/>
              </w:rPr>
              <w:t>4</w:t>
            </w:r>
          </w:p>
        </w:tc>
        <w:tc>
          <w:tcPr>
            <w:tcW w:w="594" w:type="pct"/>
            <w:vAlign w:val="center"/>
          </w:tcPr>
          <w:p w14:paraId="28A7BCA1">
            <w:pPr>
              <w:spacing w:line="360" w:lineRule="auto"/>
              <w:ind w:left="0" w:leftChars="0" w:firstLine="0" w:firstLineChars="0"/>
              <w:jc w:val="both"/>
              <w:rPr>
                <w:rFonts w:hint="eastAsia" w:ascii="仿宋" w:hAnsi="仿宋" w:eastAsia="仿宋" w:cs="仿宋"/>
                <w:sz w:val="24"/>
                <w:szCs w:val="24"/>
              </w:rPr>
            </w:pPr>
            <w:r>
              <w:rPr>
                <w:rFonts w:hint="eastAsia" w:ascii="仿宋" w:hAnsi="仿宋" w:eastAsia="仿宋" w:cs="仿宋"/>
                <w:sz w:val="24"/>
                <w:szCs w:val="24"/>
              </w:rPr>
              <w:t>业绩要求</w:t>
            </w:r>
          </w:p>
        </w:tc>
        <w:tc>
          <w:tcPr>
            <w:tcW w:w="3914" w:type="pct"/>
            <w:vAlign w:val="center"/>
          </w:tcPr>
          <w:p w14:paraId="52E3C185">
            <w:pPr>
              <w:widowControl/>
              <w:spacing w:line="360" w:lineRule="auto"/>
              <w:jc w:val="left"/>
              <w:rPr>
                <w:rFonts w:hint="eastAsia" w:ascii="仿宋" w:hAnsi="仿宋" w:eastAsia="仿宋" w:cs="仿宋"/>
                <w:sz w:val="24"/>
                <w:szCs w:val="24"/>
              </w:rPr>
            </w:pPr>
            <w:r>
              <w:rPr>
                <w:rFonts w:hint="eastAsia" w:ascii="仿宋" w:hAnsi="仿宋" w:eastAsia="仿宋" w:cs="仿宋"/>
                <w:kern w:val="0"/>
                <w:sz w:val="24"/>
                <w:szCs w:val="24"/>
              </w:rPr>
              <w:t>应具备丰富的节目策划制作及新媒体传播相关的执行经验，提供5年内（2020年-至今）不少于1例节目策划制作项目执行经验案例，单个案例合同金额不少于200万元；同时能提供5年内（2020年-至今）不少于1例新媒体传播项目执行经验案例，单个案例合同金额不少于100万元。</w:t>
            </w:r>
            <w:r>
              <w:rPr>
                <w:rFonts w:hint="eastAsia" w:ascii="仿宋" w:hAnsi="仿宋" w:eastAsia="仿宋" w:cs="仿宋"/>
                <w:sz w:val="24"/>
                <w:szCs w:val="24"/>
              </w:rPr>
              <w:t>服务过国内外知名品牌，高端烈性酒类饮品优先提供。</w:t>
            </w:r>
          </w:p>
          <w:p w14:paraId="45FC2DAD">
            <w:pPr>
              <w:widowControl/>
              <w:spacing w:line="360" w:lineRule="auto"/>
              <w:jc w:val="left"/>
              <w:rPr>
                <w:rFonts w:hint="eastAsia" w:ascii="仿宋" w:hAnsi="仿宋" w:eastAsia="仿宋" w:cs="仿宋"/>
                <w:kern w:val="0"/>
                <w:sz w:val="24"/>
                <w:szCs w:val="24"/>
              </w:rPr>
            </w:pPr>
            <w:r>
              <w:rPr>
                <w:rFonts w:hint="eastAsia" w:ascii="仿宋" w:hAnsi="仿宋" w:eastAsia="仿宋" w:cs="仿宋"/>
                <w:sz w:val="24"/>
                <w:szCs w:val="24"/>
              </w:rPr>
              <w:t>需提供合同关键页扫描件证明（甲乙方名称及双方盖章可见，合同主要内容概述、金额、时间可见，须提供合同发票）。</w:t>
            </w:r>
          </w:p>
        </w:tc>
      </w:tr>
      <w:tr w14:paraId="013DA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490" w:type="pct"/>
            <w:vAlign w:val="center"/>
          </w:tcPr>
          <w:p w14:paraId="6D01B2CC">
            <w:pPr>
              <w:tabs>
                <w:tab w:val="center" w:pos="4153"/>
                <w:tab w:val="right" w:pos="8306"/>
              </w:tabs>
              <w:snapToGrid w:val="0"/>
              <w:spacing w:line="360" w:lineRule="auto"/>
              <w:ind w:left="0" w:leftChars="0" w:firstLine="0" w:firstLineChars="0"/>
              <w:jc w:val="both"/>
              <w:rPr>
                <w:rFonts w:hint="eastAsia" w:ascii="仿宋" w:hAnsi="仿宋" w:eastAsia="仿宋" w:cs="仿宋"/>
                <w:sz w:val="24"/>
                <w:szCs w:val="24"/>
              </w:rPr>
            </w:pPr>
            <w:r>
              <w:rPr>
                <w:rFonts w:hint="eastAsia" w:ascii="仿宋" w:hAnsi="仿宋" w:eastAsia="仿宋" w:cs="仿宋"/>
                <w:sz w:val="24"/>
                <w:szCs w:val="24"/>
              </w:rPr>
              <w:t>5</w:t>
            </w:r>
          </w:p>
        </w:tc>
        <w:tc>
          <w:tcPr>
            <w:tcW w:w="594" w:type="pct"/>
            <w:vAlign w:val="center"/>
          </w:tcPr>
          <w:p w14:paraId="75352887">
            <w:pPr>
              <w:spacing w:line="360" w:lineRule="auto"/>
              <w:ind w:left="0" w:leftChars="0" w:firstLine="0" w:firstLineChars="0"/>
              <w:jc w:val="both"/>
              <w:rPr>
                <w:rFonts w:hint="eastAsia" w:ascii="仿宋" w:hAnsi="仿宋" w:eastAsia="仿宋" w:cs="仿宋"/>
                <w:kern w:val="0"/>
                <w:sz w:val="24"/>
                <w:szCs w:val="24"/>
              </w:rPr>
            </w:pPr>
            <w:r>
              <w:rPr>
                <w:rFonts w:hint="eastAsia" w:ascii="仿宋" w:hAnsi="仿宋" w:eastAsia="仿宋" w:cs="仿宋"/>
                <w:kern w:val="0"/>
                <w:sz w:val="24"/>
                <w:szCs w:val="24"/>
              </w:rPr>
              <w:t>其他</w:t>
            </w:r>
          </w:p>
        </w:tc>
        <w:tc>
          <w:tcPr>
            <w:tcW w:w="3914" w:type="pct"/>
            <w:vAlign w:val="center"/>
          </w:tcPr>
          <w:p w14:paraId="1360BCF4">
            <w:pPr>
              <w:widowControl/>
              <w:spacing w:line="360" w:lineRule="auto"/>
              <w:jc w:val="center"/>
              <w:rPr>
                <w:rFonts w:hint="eastAsia" w:ascii="仿宋" w:hAnsi="仿宋" w:eastAsia="仿宋" w:cs="仿宋"/>
                <w:kern w:val="0"/>
                <w:sz w:val="24"/>
                <w:szCs w:val="24"/>
              </w:rPr>
            </w:pPr>
            <w:r>
              <w:rPr>
                <w:rFonts w:hint="eastAsia" w:ascii="仿宋" w:hAnsi="仿宋" w:eastAsia="仿宋" w:cs="仿宋"/>
                <w:kern w:val="0"/>
                <w:sz w:val="24"/>
                <w:szCs w:val="24"/>
              </w:rPr>
              <w:t>能提供真实、有效的</w:t>
            </w:r>
            <w:r>
              <w:rPr>
                <w:rFonts w:hint="eastAsia" w:ascii="仿宋" w:hAnsi="仿宋" w:eastAsia="仿宋" w:cs="仿宋"/>
                <w:sz w:val="24"/>
                <w:szCs w:val="24"/>
              </w:rPr>
              <w:t>《采购项目供应商资格审核明细表》</w:t>
            </w:r>
          </w:p>
        </w:tc>
      </w:tr>
    </w:tbl>
    <w:p w14:paraId="34DC7D65">
      <w:pPr>
        <w:ind w:firstLine="400"/>
        <w:rPr>
          <w:rFonts w:hint="eastAsia" w:ascii="仿宋" w:hAnsi="仿宋" w:eastAsia="仿宋" w:cs="仿宋"/>
          <w:sz w:val="18"/>
          <w:szCs w:val="20"/>
        </w:rPr>
      </w:pPr>
    </w:p>
    <w:bookmarkEnd w:id="1"/>
    <w:p w14:paraId="09C35CB2">
      <w:pPr>
        <w:spacing w:line="360" w:lineRule="auto"/>
        <w:ind w:left="478" w:leftChars="-2" w:hanging="484" w:hangingChars="202"/>
        <w:jc w:val="left"/>
        <w:rPr>
          <w:rFonts w:hint="eastAsia" w:ascii="仿宋" w:hAnsi="仿宋" w:eastAsia="仿宋" w:cs="仿宋"/>
          <w:sz w:val="24"/>
          <w:szCs w:val="16"/>
        </w:rPr>
      </w:pPr>
      <w:r>
        <w:rPr>
          <w:rFonts w:hint="eastAsia" w:ascii="仿宋" w:hAnsi="仿宋" w:eastAsia="仿宋" w:cs="仿宋"/>
          <w:sz w:val="24"/>
          <w:szCs w:val="16"/>
        </w:rPr>
        <w:t>注：1、投标人不满足上述资格条件中的任一条或</w:t>
      </w:r>
      <w:r>
        <w:rPr>
          <w:rFonts w:hint="eastAsia" w:ascii="仿宋" w:hAnsi="仿宋" w:eastAsia="仿宋" w:cs="仿宋"/>
          <w:b/>
          <w:sz w:val="24"/>
          <w:szCs w:val="16"/>
        </w:rPr>
        <w:t>在本项目涉及的相关行业有不良记录，以及曾为招标人提供相关服务但被评估为不合格或存在不良履约记录的，其投标将被拒绝。</w:t>
      </w:r>
    </w:p>
    <w:p w14:paraId="26C7BED8">
      <w:pPr>
        <w:spacing w:line="360" w:lineRule="auto"/>
        <w:ind w:firstLine="440"/>
        <w:jc w:val="left"/>
        <w:rPr>
          <w:rFonts w:hint="eastAsia" w:ascii="仿宋" w:hAnsi="仿宋" w:eastAsia="仿宋" w:cs="仿宋"/>
          <w:sz w:val="24"/>
          <w:szCs w:val="16"/>
        </w:rPr>
      </w:pPr>
      <w:r>
        <w:rPr>
          <w:rFonts w:hint="eastAsia" w:ascii="仿宋" w:hAnsi="仿宋" w:eastAsia="仿宋" w:cs="仿宋"/>
          <w:sz w:val="24"/>
          <w:szCs w:val="16"/>
        </w:rPr>
        <w:t>2、投标人提交的上述资料需真实、有效，且文字清晰、可辨认。</w:t>
      </w:r>
    </w:p>
    <w:p w14:paraId="5A529503">
      <w:pPr>
        <w:spacing w:line="360" w:lineRule="auto"/>
        <w:jc w:val="left"/>
        <w:rPr>
          <w:sz w:val="24"/>
          <w:szCs w:val="24"/>
        </w:rPr>
      </w:pPr>
      <w:r>
        <w:rPr>
          <w:rFonts w:hint="eastAsia" w:ascii="仿宋" w:hAnsi="仿宋" w:eastAsia="仿宋" w:cs="仿宋"/>
          <w:sz w:val="24"/>
          <w:szCs w:val="16"/>
        </w:rPr>
        <w:t>3、除《附件一》中要求提供的文件外，可以另外提供投标人认为有必要的其他资质文件。</w:t>
      </w:r>
    </w:p>
    <w:p w14:paraId="2813B630"/>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8DD968"/>
    <w:multiLevelType w:val="singleLevel"/>
    <w:tmpl w:val="078DD968"/>
    <w:lvl w:ilvl="0" w:tentative="0">
      <w:start w:val="1"/>
      <w:numFmt w:val="decimalEnclosedCircleChinese"/>
      <w:suff w:val="nothing"/>
      <w:lvlText w:val="%1　"/>
      <w:lvlJc w:val="left"/>
      <w:pPr>
        <w:ind w:left="0" w:firstLine="855"/>
      </w:pPr>
      <w:rPr>
        <w:rFonts w:hint="eastAsia"/>
      </w:rPr>
    </w:lvl>
  </w:abstractNum>
  <w:abstractNum w:abstractNumId="1">
    <w:nsid w:val="1229BC0A"/>
    <w:multiLevelType w:val="singleLevel"/>
    <w:tmpl w:val="1229BC0A"/>
    <w:lvl w:ilvl="0" w:tentative="0">
      <w:start w:val="1"/>
      <w:numFmt w:val="decimalEnclosedCircleChinese"/>
      <w:suff w:val="nothing"/>
      <w:lvlText w:val="%1　"/>
      <w:lvlJc w:val="left"/>
      <w:pPr>
        <w:ind w:left="0" w:firstLine="855"/>
      </w:pPr>
      <w:rPr>
        <w:rFonts w:hint="eastAsia"/>
      </w:rPr>
    </w:lvl>
  </w:abstractNum>
  <w:abstractNum w:abstractNumId="2">
    <w:nsid w:val="607C7845"/>
    <w:multiLevelType w:val="singleLevel"/>
    <w:tmpl w:val="607C7845"/>
    <w:lvl w:ilvl="0" w:tentative="0">
      <w:start w:val="1"/>
      <w:numFmt w:val="decimalEnclosedCircleChinese"/>
      <w:suff w:val="nothing"/>
      <w:lvlText w:val="%1　"/>
      <w:lvlJc w:val="left"/>
      <w:pPr>
        <w:ind w:left="0" w:firstLine="855"/>
      </w:pPr>
      <w:rPr>
        <w:rFonts w:hint="eastAsia"/>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15A1867"/>
    <w:rsid w:val="0CD7653F"/>
    <w:rsid w:val="1E18008F"/>
    <w:rsid w:val="1F534F07"/>
    <w:rsid w:val="294206B6"/>
    <w:rsid w:val="319B6CE9"/>
    <w:rsid w:val="363D3DC7"/>
    <w:rsid w:val="38976D11"/>
    <w:rsid w:val="3B5D312D"/>
    <w:rsid w:val="50FC5242"/>
    <w:rsid w:val="532A1909"/>
    <w:rsid w:val="5B580608"/>
    <w:rsid w:val="7B7679AC"/>
    <w:rsid w:val="7D690EE2"/>
    <w:rsid w:val="7DBC51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1"/>
    <w:unhideWhenUsed/>
    <w:qFormat/>
    <w:uiPriority w:val="0"/>
    <w:pPr>
      <w:keepNext/>
      <w:keepLines/>
      <w:spacing w:before="260" w:after="260" w:line="416" w:lineRule="auto"/>
      <w:outlineLvl w:val="1"/>
    </w:pPr>
    <w:rPr>
      <w:rFonts w:ascii="Cambria" w:hAnsi="Cambria"/>
      <w:b/>
      <w:bCs/>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30"/>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9"/>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20"/>
    <w:autoRedefine/>
    <w:qFormat/>
    <w:uiPriority w:val="0"/>
    <w:pPr>
      <w:spacing w:after="120" w:line="480" w:lineRule="auto"/>
      <w:ind w:left="420" w:leftChars="200"/>
    </w:pPr>
  </w:style>
  <w:style w:type="paragraph" w:styleId="8">
    <w:name w:val="Balloon Text"/>
    <w:basedOn w:val="1"/>
    <w:link w:val="23"/>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13">
    <w:name w:val="annotation subject"/>
    <w:basedOn w:val="3"/>
    <w:next w:val="3"/>
    <w:link w:val="31"/>
    <w:autoRedefine/>
    <w:semiHidden/>
    <w:unhideWhenUsed/>
    <w:qFormat/>
    <w:uiPriority w:val="0"/>
    <w:rPr>
      <w:b/>
      <w:bCs/>
    </w:rPr>
  </w:style>
  <w:style w:type="table" w:styleId="15">
    <w:name w:val="Table Grid"/>
    <w:basedOn w:val="1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autoRedefine/>
    <w:qFormat/>
    <w:uiPriority w:val="0"/>
    <w:rPr>
      <w:color w:val="0000FF"/>
      <w:u w:val="single"/>
    </w:rPr>
  </w:style>
  <w:style w:type="character" w:styleId="18">
    <w:name w:val="annotation reference"/>
    <w:basedOn w:val="16"/>
    <w:autoRedefine/>
    <w:unhideWhenUsed/>
    <w:qFormat/>
    <w:uiPriority w:val="0"/>
    <w:rPr>
      <w:sz w:val="21"/>
      <w:szCs w:val="21"/>
    </w:rPr>
  </w:style>
  <w:style w:type="character" w:customStyle="1" w:styleId="19">
    <w:name w:val="纯文本 字符"/>
    <w:basedOn w:val="16"/>
    <w:link w:val="5"/>
    <w:autoRedefine/>
    <w:qFormat/>
    <w:uiPriority w:val="0"/>
    <w:rPr>
      <w:rFonts w:ascii="宋体" w:hAnsi="Courier New"/>
      <w:kern w:val="2"/>
      <w:sz w:val="21"/>
      <w:szCs w:val="21"/>
    </w:rPr>
  </w:style>
  <w:style w:type="character" w:customStyle="1" w:styleId="20">
    <w:name w:val="正文文本缩进 2 字符"/>
    <w:basedOn w:val="16"/>
    <w:link w:val="7"/>
    <w:autoRedefine/>
    <w:qFormat/>
    <w:uiPriority w:val="0"/>
    <w:rPr>
      <w:kern w:val="2"/>
      <w:sz w:val="21"/>
      <w:szCs w:val="24"/>
    </w:rPr>
  </w:style>
  <w:style w:type="character" w:customStyle="1" w:styleId="21">
    <w:name w:val="标题 2 字符"/>
    <w:basedOn w:val="16"/>
    <w:link w:val="2"/>
    <w:autoRedefine/>
    <w:qFormat/>
    <w:uiPriority w:val="0"/>
    <w:rPr>
      <w:rFonts w:ascii="Cambria" w:hAnsi="Cambria" w:eastAsia="宋体" w:cs="Times New Roman"/>
      <w:b/>
      <w:bCs/>
      <w:kern w:val="2"/>
      <w:sz w:val="32"/>
      <w:szCs w:val="32"/>
    </w:rPr>
  </w:style>
  <w:style w:type="paragraph" w:styleId="22">
    <w:name w:val="List Paragraph"/>
    <w:basedOn w:val="1"/>
    <w:autoRedefine/>
    <w:qFormat/>
    <w:uiPriority w:val="34"/>
    <w:pPr>
      <w:ind w:firstLine="420"/>
    </w:pPr>
  </w:style>
  <w:style w:type="character" w:customStyle="1" w:styleId="23">
    <w:name w:val="批注框文本 字符"/>
    <w:basedOn w:val="16"/>
    <w:link w:val="8"/>
    <w:autoRedefine/>
    <w:qFormat/>
    <w:uiPriority w:val="0"/>
    <w:rPr>
      <w:kern w:val="2"/>
      <w:sz w:val="18"/>
      <w:szCs w:val="18"/>
    </w:rPr>
  </w:style>
  <w:style w:type="character" w:styleId="24">
    <w:name w:val="Placeholder Text"/>
    <w:basedOn w:val="16"/>
    <w:autoRedefine/>
    <w:semiHidden/>
    <w:qFormat/>
    <w:uiPriority w:val="99"/>
    <w:rPr>
      <w:color w:val="808080"/>
    </w:rPr>
  </w:style>
  <w:style w:type="character" w:customStyle="1" w:styleId="25">
    <w:name w:val="样式1"/>
    <w:basedOn w:val="16"/>
    <w:autoRedefine/>
    <w:qFormat/>
    <w:uiPriority w:val="1"/>
    <w:rPr>
      <w:b/>
    </w:rPr>
  </w:style>
  <w:style w:type="character" w:customStyle="1" w:styleId="26">
    <w:name w:val="样式2"/>
    <w:basedOn w:val="16"/>
    <w:autoRedefine/>
    <w:qFormat/>
    <w:uiPriority w:val="1"/>
  </w:style>
  <w:style w:type="character" w:customStyle="1" w:styleId="27">
    <w:name w:val="样式3"/>
    <w:basedOn w:val="16"/>
    <w:autoRedefine/>
    <w:qFormat/>
    <w:uiPriority w:val="1"/>
    <w:rPr>
      <w:b/>
    </w:rPr>
  </w:style>
  <w:style w:type="character" w:customStyle="1" w:styleId="28">
    <w:name w:val="样式4"/>
    <w:basedOn w:val="16"/>
    <w:autoRedefine/>
    <w:qFormat/>
    <w:uiPriority w:val="1"/>
    <w:rPr>
      <w:b/>
    </w:rPr>
  </w:style>
  <w:style w:type="character" w:customStyle="1" w:styleId="29">
    <w:name w:val="样式5"/>
    <w:basedOn w:val="20"/>
    <w:autoRedefine/>
    <w:qFormat/>
    <w:uiPriority w:val="1"/>
    <w:rPr>
      <w:rFonts w:eastAsia="Times New Roman"/>
      <w:kern w:val="2"/>
      <w:sz w:val="21"/>
      <w:szCs w:val="24"/>
    </w:rPr>
  </w:style>
  <w:style w:type="character" w:customStyle="1" w:styleId="30">
    <w:name w:val="批注文字 字符"/>
    <w:basedOn w:val="16"/>
    <w:link w:val="3"/>
    <w:autoRedefine/>
    <w:qFormat/>
    <w:uiPriority w:val="0"/>
    <w:rPr>
      <w:kern w:val="2"/>
      <w:sz w:val="21"/>
      <w:szCs w:val="24"/>
    </w:rPr>
  </w:style>
  <w:style w:type="character" w:customStyle="1" w:styleId="31">
    <w:name w:val="批注主题 字符"/>
    <w:basedOn w:val="30"/>
    <w:link w:val="13"/>
    <w:autoRedefine/>
    <w:semiHidden/>
    <w:qFormat/>
    <w:uiPriority w:val="0"/>
    <w:rPr>
      <w:b/>
      <w:bCs/>
      <w:kern w:val="2"/>
      <w:sz w:val="21"/>
      <w:szCs w:val="24"/>
    </w:rPr>
  </w:style>
  <w:style w:type="paragraph" w:customStyle="1" w:styleId="32">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3">
    <w:name w:val="Unresolved Mention"/>
    <w:basedOn w:val="16"/>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7</Pages>
  <Words>2731</Words>
  <Characters>3035</Characters>
  <Lines>19</Lines>
  <Paragraphs>5</Paragraphs>
  <TotalTime>31</TotalTime>
  <ScaleCrop>false</ScaleCrop>
  <LinksUpToDate>false</LinksUpToDate>
  <CharactersWithSpaces>3060</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2025-11-25T01:17:23Z</dcterms:modified>
  <dc:subject>仓储容器招标邀请</dc:subject>
  <dc:title>招标文件编号：20800008</dc:title>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10FBDD19B1D549DEB2ADA35FBCE85E41</vt:lpwstr>
  </property>
  <property fmtid="{D5CDD505-2E9C-101B-9397-08002B2CF9AE}" pid="4" name="KSOTemplateDocerSaveRecord">
    <vt:lpwstr>eyJoZGlkIjoiZTA3MmIzYjQyZmY4YzcyNzgyOWMwNjRhZmI0ZjBhMTkiLCJ1c2VySWQiOiI1ODkwMjY4NzMifQ==</vt:lpwstr>
  </property>
</Properties>
</file>