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lang w:eastAsia="zh-CN"/>
        </w:rPr>
      </w:pPr>
      <w:r>
        <w:rPr>
          <w:rFonts w:hint="eastAsia"/>
          <w:lang w:eastAsia="zh-CN"/>
        </w:rPr>
        <w:t>四川舍得酒文化旅游有限公司</w:t>
      </w:r>
    </w:p>
    <w:p w14:paraId="5E929F45">
      <w:pPr>
        <w:adjustRightInd w:val="0"/>
        <w:snapToGrid w:val="0"/>
        <w:spacing w:line="360" w:lineRule="auto"/>
        <w:ind w:left="0" w:leftChars="0" w:firstLine="0" w:firstLineChars="0"/>
        <w:jc w:val="center"/>
        <w:rPr>
          <w:rFonts w:hint="default" w:eastAsia="仿宋"/>
          <w:lang w:val="en-US" w:eastAsia="zh-CN"/>
        </w:rPr>
      </w:pPr>
      <w:r>
        <w:rPr>
          <w:rFonts w:hint="eastAsia"/>
        </w:rPr>
        <w:t>2026年智慧之旅三方旅行社服务采购项目</w:t>
      </w:r>
      <w:r>
        <w:t>招标公告</w:t>
      </w:r>
      <w:r>
        <w:rPr>
          <w:rFonts w:hint="eastAsia"/>
          <w:lang w:val="en-US" w:eastAsia="zh-CN"/>
        </w:rPr>
        <w:t>-标段1</w:t>
      </w:r>
    </w:p>
    <w:p w14:paraId="39F4F541">
      <w:pPr>
        <w:jc w:val="center"/>
        <w:rPr>
          <w:rFonts w:hint="default" w:eastAsia="仿宋"/>
          <w:lang w:val="en-US" w:eastAsia="zh-CN"/>
        </w:rPr>
      </w:pPr>
      <w:r>
        <w:rPr>
          <w:rFonts w:hint="eastAsia"/>
        </w:rPr>
        <w:t>舍销司</w:t>
      </w:r>
      <w:r>
        <w:t>招(202</w:t>
      </w:r>
      <w:r>
        <w:rPr>
          <w:rFonts w:hint="eastAsia"/>
        </w:rPr>
        <w:t>5</w:t>
      </w:r>
      <w:r>
        <w:t>)-ZC3-</w:t>
      </w:r>
      <w:r>
        <w:rPr>
          <w:rFonts w:hint="eastAsia"/>
          <w:lang w:val="en-US" w:eastAsia="zh-CN"/>
        </w:rPr>
        <w:t>44</w:t>
      </w:r>
    </w:p>
    <w:p w14:paraId="05719AA1">
      <w:r>
        <w:rPr>
          <w:rFonts w:hint="eastAsia"/>
        </w:rPr>
        <w:t>致各潜在投标人：</w:t>
      </w:r>
    </w:p>
    <w:p w14:paraId="7245C80F">
      <w:r>
        <w:rPr>
          <w:rFonts w:hint="eastAsia"/>
        </w:rPr>
        <w:t>为配合舍得酒业业务的需要，本公司需对</w:t>
      </w:r>
      <w:r>
        <w:rPr>
          <w:rFonts w:hint="eastAsia"/>
          <w:b/>
          <w:bCs/>
          <w:u w:val="single"/>
        </w:rPr>
        <w:t>2026年智慧之旅三方旅行社服务</w:t>
      </w:r>
      <w:r>
        <w:rPr>
          <w:rFonts w:hint="eastAsia"/>
          <w:b/>
          <w:bCs/>
          <w:u w:val="single"/>
          <w:lang w:val="en-US" w:eastAsia="zh-CN"/>
        </w:rPr>
        <w:t>采购</w:t>
      </w:r>
      <w:r>
        <w:rPr>
          <w:rFonts w:hint="eastAsia"/>
          <w:b/>
          <w:bCs/>
          <w:u w:val="single"/>
        </w:rPr>
        <w:t>项目</w:t>
      </w:r>
      <w:r>
        <w:rPr>
          <w:rFonts w:hint="eastAsia"/>
        </w:rPr>
        <w:t>进行公开招标。</w:t>
      </w:r>
    </w:p>
    <w:p w14:paraId="7A18E2C7">
      <w:r>
        <w:rPr>
          <w:rFonts w:hint="eastAsia"/>
        </w:rPr>
        <w:t>一、项目概述：</w:t>
      </w:r>
    </w:p>
    <w:p w14:paraId="27C0EBE6">
      <w:r>
        <w:rPr>
          <w:rFonts w:hint="eastAsia"/>
        </w:rPr>
        <w:t>1.1项目名称：2026年智慧之旅三方旅行社服务采购项目-标段1</w:t>
      </w:r>
    </w:p>
    <w:p w14:paraId="02C55448">
      <w:pPr>
        <w:rPr>
          <w:rFonts w:hint="eastAsia"/>
        </w:rPr>
      </w:pPr>
      <w:r>
        <w:rPr>
          <w:rFonts w:hint="eastAsia"/>
        </w:rPr>
        <w:t>1.2项目主要服务内容：</w:t>
      </w:r>
    </w:p>
    <w:p w14:paraId="2F2696EB">
      <w:r>
        <w:rPr>
          <w:rFonts w:hint="eastAsia"/>
        </w:rPr>
        <w:t>标段1：四川范围旅游线路，负责旅游线路全线服务，包含交通、餐饮、住宿、景区门票、导游、保险等。</w:t>
      </w:r>
    </w:p>
    <w:p w14:paraId="76789055">
      <w:r>
        <w:rPr>
          <w:rFonts w:hint="eastAsia"/>
        </w:rPr>
        <w:t>1.3项目实施时间：2026年（以实际签约时间为准）</w:t>
      </w:r>
    </w:p>
    <w:p w14:paraId="0A45FA5A">
      <w:r>
        <w:rPr>
          <w:rFonts w:hint="eastAsia"/>
        </w:rPr>
        <w:t>1.4质量要求：通用、行业专属及互联网信息安全要求应当符合国家、所属行业和项目实施地地方现行强制和推荐执行的法律法规及标准，能够完全满足招标人的业务需要。</w:t>
      </w:r>
    </w:p>
    <w:p w14:paraId="39A210B5">
      <w:r>
        <w:rPr>
          <w:rFonts w:hint="eastAsia"/>
        </w:rPr>
        <w:t>1.5验收方式：提供结案报告书面验收。</w:t>
      </w:r>
    </w:p>
    <w:p w14:paraId="1967CA92">
      <w:r>
        <w:rPr>
          <w:rFonts w:hint="eastAsia"/>
        </w:rPr>
        <w:t>1.6付款方式：</w:t>
      </w:r>
      <w:bookmarkStart w:id="2" w:name="_GoBack"/>
      <w:r>
        <w:rPr>
          <w:rFonts w:hint="eastAsia"/>
        </w:rPr>
        <w:t>根据项目执行情况和招标人验收合格情况付款，投标人申请付款前均应提供等额增值税普通发票</w:t>
      </w:r>
      <w:bookmarkEnd w:id="2"/>
      <w:r>
        <w:rPr>
          <w:rFonts w:hint="eastAsia"/>
        </w:rPr>
        <w:t>。</w:t>
      </w:r>
    </w:p>
    <w:p w14:paraId="3DD2FC36">
      <w:pPr>
        <w:rPr>
          <w:b/>
          <w:bCs/>
          <w:highlight w:val="none"/>
        </w:rPr>
      </w:pPr>
      <w:r>
        <w:rPr>
          <w:rFonts w:hint="eastAsia"/>
          <w:highlight w:val="none"/>
        </w:rPr>
        <w:t>1.7项目资金来源：自有资金。</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7256969B">
      <w:r>
        <w:rPr>
          <w:rFonts w:hint="eastAsia"/>
        </w:rPr>
        <w:t>三、</w:t>
      </w:r>
      <w:r>
        <w:t>投标保证金：</w:t>
      </w:r>
    </w:p>
    <w:p w14:paraId="40A7C965">
      <w:pPr>
        <w:numPr>
          <w:ilvl w:val="255"/>
          <w:numId w:val="0"/>
        </w:numPr>
        <w:ind w:right="-301" w:rightChars="-94" w:firstLine="640" w:firstLineChars="200"/>
      </w:pPr>
      <w:r>
        <w:rPr>
          <w:rFonts w:hint="eastAsia"/>
        </w:rPr>
        <w:t>3.1 投标保证金：投标保证金10万元/标段1(人民币壹拾万元整/标段1）。投标人可在收到招标文件且确认参标后，在规定时间内上传保证金缴纳凭证。投标人以网银转账或电汇方式缴纳至招标人指定账户，转账需备注“2026年智慧之旅三方旅行社服务采购项目-标段1-投标保证金”，投标保证金缴纳后登陆舍得酒业招采数字化平台（网址：https://ssrm.shede.com.cn）点击页面顶部“一链网”，在截止时间前上传转账凭证。</w:t>
      </w:r>
    </w:p>
    <w:p w14:paraId="24245072">
      <w:pPr>
        <w:numPr>
          <w:ilvl w:val="255"/>
          <w:numId w:val="0"/>
        </w:numPr>
        <w:ind w:right="-301" w:rightChars="-94"/>
        <w:rPr>
          <w:rFonts w:hint="eastAsia"/>
        </w:rPr>
      </w:pPr>
      <w:r>
        <w:rPr>
          <w:rFonts w:hint="eastAsia"/>
        </w:rPr>
        <w:t>保证金缴纳凭证上传截止时间：2025年12月12日下午16:00前</w:t>
      </w:r>
    </w:p>
    <w:p w14:paraId="15A8D167">
      <w:pPr>
        <w:numPr>
          <w:ilvl w:val="255"/>
          <w:numId w:val="0"/>
        </w:numPr>
        <w:ind w:right="-301" w:rightChars="-94"/>
        <w:rPr>
          <w:rFonts w:hint="eastAsia"/>
        </w:rPr>
      </w:pPr>
      <w:r>
        <w:rPr>
          <w:rFonts w:hint="eastAsia"/>
        </w:rPr>
        <w:t>投标保证金凭证上传时间截止且经系统确认后，投标人方可递交投标文件，</w:t>
      </w:r>
    </w:p>
    <w:p w14:paraId="69BF574B">
      <w:pPr>
        <w:numPr>
          <w:ilvl w:val="255"/>
          <w:numId w:val="0"/>
        </w:numPr>
        <w:ind w:right="-301" w:rightChars="-94"/>
        <w:rPr>
          <w:rFonts w:hint="eastAsia"/>
        </w:rPr>
      </w:pPr>
      <w:r>
        <w:rPr>
          <w:rFonts w:hint="eastAsia"/>
        </w:rPr>
        <w:t>收款信息：</w:t>
      </w:r>
    </w:p>
    <w:p w14:paraId="2604D5A0">
      <w:pPr>
        <w:numPr>
          <w:ilvl w:val="255"/>
          <w:numId w:val="0"/>
        </w:numPr>
        <w:ind w:right="-301" w:rightChars="-94"/>
        <w:rPr>
          <w:rFonts w:hint="eastAsia"/>
        </w:rPr>
      </w:pPr>
      <w:r>
        <w:rPr>
          <w:rFonts w:hint="eastAsia"/>
        </w:rPr>
        <w:t>开户名称：四川舍得酒文化旅游有限公司</w:t>
      </w:r>
    </w:p>
    <w:p w14:paraId="4DB48802">
      <w:pPr>
        <w:numPr>
          <w:ilvl w:val="255"/>
          <w:numId w:val="0"/>
        </w:numPr>
        <w:ind w:right="-301" w:rightChars="-94"/>
        <w:rPr>
          <w:rFonts w:hint="eastAsia"/>
        </w:rPr>
      </w:pPr>
      <w:r>
        <w:rPr>
          <w:rFonts w:hint="eastAsia"/>
        </w:rPr>
        <w:t>开户行：中国银行射洪支行 </w:t>
      </w:r>
    </w:p>
    <w:p w14:paraId="724BD70D">
      <w:pPr>
        <w:numPr>
          <w:ilvl w:val="255"/>
          <w:numId w:val="0"/>
        </w:numPr>
        <w:ind w:right="-301" w:rightChars="-94"/>
        <w:rPr>
          <w:rFonts w:hint="eastAsia"/>
        </w:rPr>
      </w:pPr>
      <w:r>
        <w:rPr>
          <w:rFonts w:hint="eastAsia"/>
        </w:rPr>
        <w:t>账号：115859747944</w:t>
      </w:r>
    </w:p>
    <w:p w14:paraId="52A12B85">
      <w:pPr>
        <w:numPr>
          <w:ilvl w:val="255"/>
          <w:numId w:val="0"/>
        </w:numPr>
        <w:ind w:firstLine="640" w:firstLineChars="200"/>
      </w:pPr>
      <w:r>
        <w:rPr>
          <w:rFonts w:hint="eastAsia"/>
        </w:rPr>
        <w:t>3.2 保证金退还：</w:t>
      </w:r>
    </w:p>
    <w:p w14:paraId="02ABD3A4">
      <w:pPr>
        <w:rPr>
          <w:rFonts w:hint="eastAsia"/>
        </w:rPr>
      </w:pPr>
      <w:r>
        <w:rPr>
          <w:rFonts w:hint="eastAsia"/>
        </w:rPr>
        <w:t>招标人最迟在书面合同签订后5日内向未中标的投标人退还投标保证金。中标方的投标保证金在双方签订对应中标合同后将由招标方直接转为履约保证金，履约保证金为人民币10万元。</w:t>
      </w:r>
    </w:p>
    <w:p w14:paraId="3B2F6613">
      <w:pPr>
        <w:rPr>
          <w:sz w:val="36"/>
          <w:szCs w:val="36"/>
        </w:rPr>
      </w:pPr>
      <w:r>
        <w:rPr>
          <w:rFonts w:hint="eastAsia"/>
        </w:rPr>
        <w:t>若投标人有串标、围标、提供虚假证明材料、投标文件无法执行、中标入围后因投标人原因无法签订合同等违规行为，投标保证金根据本次招标的相关规定不予退还且不开具任何票据。</w:t>
      </w:r>
    </w:p>
    <w:p w14:paraId="246BC743">
      <w:bookmarkStart w:id="0" w:name="_Hlk114040219"/>
      <w:r>
        <w:rPr>
          <w:rFonts w:hint="eastAsia"/>
        </w:rPr>
        <w:t>四、</w:t>
      </w:r>
      <w:r>
        <w:t>投标报名联系人</w:t>
      </w:r>
      <w:r>
        <w:rPr>
          <w:rFonts w:hint="eastAsia"/>
        </w:rPr>
        <w:t>及时间安排</w:t>
      </w:r>
      <w:r>
        <w:t>：</w:t>
      </w:r>
    </w:p>
    <w:p w14:paraId="0BD8FA1F">
      <w:pPr>
        <w:pStyle w:val="5"/>
        <w:rPr>
          <w:rFonts w:hint="eastAsia"/>
        </w:rPr>
      </w:pPr>
      <w:r>
        <w:rPr>
          <w:rFonts w:hint="eastAsia"/>
        </w:rPr>
        <w:t>4.1 联系人及方式</w:t>
      </w:r>
    </w:p>
    <w:p w14:paraId="79EBE9B1">
      <w:pPr>
        <w:pStyle w:val="5"/>
        <w:rPr>
          <w:rFonts w:hint="eastAsia"/>
        </w:rPr>
      </w:pPr>
      <w:r>
        <w:rPr>
          <w:rFonts w:hint="eastAsia"/>
        </w:rPr>
        <w:t>①投标联系人：石凡  电话 17302817597  09:30-17:30</w:t>
      </w:r>
    </w:p>
    <w:p w14:paraId="4BDE4FD1">
      <w:pPr>
        <w:pStyle w:val="5"/>
        <w:rPr>
          <w:rFonts w:hint="eastAsia"/>
        </w:rPr>
      </w:pPr>
      <w:r>
        <w:rPr>
          <w:rFonts w:hint="eastAsia"/>
        </w:rPr>
        <w:t>②报名截止时间: 2025年12月01日16:00前</w:t>
      </w:r>
    </w:p>
    <w:p w14:paraId="39831845">
      <w:pPr>
        <w:pStyle w:val="5"/>
        <w:rPr>
          <w:rFonts w:hint="eastAsia"/>
        </w:rPr>
      </w:pPr>
      <w:r>
        <w:rPr>
          <w:rFonts w:hint="eastAsia"/>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7850FEAB">
      <w:pPr>
        <w:pStyle w:val="5"/>
        <w:rPr>
          <w:rFonts w:hint="eastAsia"/>
        </w:rPr>
      </w:pPr>
      <w:r>
        <w:rPr>
          <w:rFonts w:hint="eastAsia"/>
        </w:rPr>
        <w:t>未按照上述要求进行报名的均视为报名无效，报名截止后通过资格预审的投标人可获取招标文件并参加投标。</w:t>
      </w:r>
    </w:p>
    <w:p w14:paraId="7E4DEF2C">
      <w:pPr>
        <w:pStyle w:val="5"/>
        <w:rPr>
          <w:rFonts w:hint="eastAsia"/>
        </w:rPr>
      </w:pPr>
      <w:r>
        <w:rPr>
          <w:rFonts w:hint="eastAsia"/>
        </w:rPr>
        <w:t>如有任何问题，请及时与投标报名联系人联络</w:t>
      </w:r>
    </w:p>
    <w:p w14:paraId="52899B74">
      <w:pPr>
        <w:pStyle w:val="5"/>
        <w:rPr>
          <w:rFonts w:hint="eastAsia"/>
        </w:rPr>
      </w:pPr>
      <w:r>
        <w:rPr>
          <w:rFonts w:hint="eastAsia"/>
        </w:rPr>
        <w:t>4.2招标文件的获取方式</w:t>
      </w:r>
    </w:p>
    <w:p w14:paraId="62F348E1">
      <w:pPr>
        <w:pStyle w:val="5"/>
        <w:rPr>
          <w:rFonts w:hint="eastAsia"/>
        </w:rPr>
      </w:pPr>
      <w:r>
        <w:rPr>
          <w:rFonts w:hint="eastAsia"/>
        </w:rPr>
        <w:t>登陆舍得酒业招采数字化平台（网址： https://ssrm.shede.com.cn），点击页面顶部的“一链网”获取招标文件。</w:t>
      </w:r>
    </w:p>
    <w:p w14:paraId="2C259CE0">
      <w:pPr>
        <w:pStyle w:val="5"/>
        <w:rPr>
          <w:rFonts w:hint="eastAsia"/>
        </w:rPr>
      </w:pPr>
      <w:r>
        <w:rPr>
          <w:rFonts w:hint="eastAsia"/>
        </w:rPr>
        <w:t>4.3时间安排：</w:t>
      </w:r>
    </w:p>
    <w:p w14:paraId="063CCD1D">
      <w:pPr>
        <w:pStyle w:val="5"/>
        <w:rPr>
          <w:rFonts w:hint="eastAsia"/>
        </w:rPr>
      </w:pPr>
      <w:r>
        <w:rPr>
          <w:rFonts w:hint="eastAsia"/>
        </w:rPr>
        <w:t>本项目预计发标时间：2025年12月05日</w:t>
      </w:r>
    </w:p>
    <w:p w14:paraId="7A05D95E">
      <w:pPr>
        <w:pStyle w:val="5"/>
        <w:rPr>
          <w:rFonts w:hint="eastAsia"/>
        </w:rPr>
      </w:pPr>
      <w:r>
        <w:rPr>
          <w:rFonts w:hint="eastAsia"/>
        </w:rPr>
        <w:t>保证金缴纳凭证上传截止时间：2025年12月12日下午16:00前</w:t>
      </w:r>
    </w:p>
    <w:p w14:paraId="7D45190C">
      <w:pPr>
        <w:pStyle w:val="5"/>
        <w:rPr>
          <w:rFonts w:hint="eastAsia"/>
        </w:rPr>
      </w:pPr>
      <w:r>
        <w:rPr>
          <w:rFonts w:hint="eastAsia"/>
        </w:rPr>
        <w:t>本项目预计回标时间：2025年12月15日</w:t>
      </w:r>
    </w:p>
    <w:p w14:paraId="45AAB7F6">
      <w:pPr>
        <w:pStyle w:val="5"/>
        <w:rPr>
          <w:rFonts w:hint="eastAsia"/>
        </w:rPr>
      </w:pPr>
      <w:r>
        <w:rPr>
          <w:rFonts w:hint="eastAsia"/>
        </w:rPr>
        <w:t>本项目预计开标时间：2025年12月16日</w:t>
      </w:r>
    </w:p>
    <w:p w14:paraId="49782C00">
      <w:pPr>
        <w:pStyle w:val="5"/>
        <w:rPr>
          <w:rFonts w:hint="eastAsia"/>
        </w:rPr>
      </w:pPr>
      <w:r>
        <w:rPr>
          <w:rFonts w:hint="eastAsia"/>
        </w:rPr>
        <w:t>以上时间会根据项目的进度有所变动，以实际为准。</w:t>
      </w:r>
    </w:p>
    <w:p w14:paraId="4291C0DE">
      <w:pPr>
        <w:pStyle w:val="5"/>
        <w:ind w:left="0" w:leftChars="0" w:firstLine="0" w:firstLineChars="0"/>
        <w:rPr>
          <w:rFonts w:hint="eastAsia"/>
        </w:rPr>
      </w:pP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rPr>
          <w:rFonts w:hint="eastAsia" w:eastAsia="仿宋"/>
          <w:lang w:eastAsia="zh-CN"/>
        </w:rPr>
      </w:pPr>
      <w:r>
        <w:rPr>
          <w:rFonts w:hint="eastAsia"/>
          <w:lang w:eastAsia="zh-CN"/>
        </w:rPr>
        <w:t>四川舍得酒文化旅游有限公司</w:t>
      </w:r>
    </w:p>
    <w:p w14:paraId="57FEDB7D">
      <w:pPr>
        <w:ind w:right="320"/>
        <w:jc w:val="right"/>
      </w:pPr>
      <w:r>
        <w:rPr>
          <w:rFonts w:hint="eastAsia"/>
        </w:rPr>
        <w:t>2025年</w:t>
      </w:r>
      <w:r>
        <w:rPr>
          <w:rFonts w:hint="eastAsia"/>
          <w:lang w:val="en-US" w:eastAsia="zh-CN"/>
        </w:rPr>
        <w:t>11</w:t>
      </w:r>
      <w:r>
        <w:rPr>
          <w:rFonts w:hint="eastAsia"/>
        </w:rPr>
        <w:t>月</w:t>
      </w:r>
      <w:r>
        <w:rPr>
          <w:rFonts w:hint="eastAsia"/>
          <w:lang w:val="en-US" w:eastAsia="zh-CN"/>
        </w:rPr>
        <w:t>25</w:t>
      </w:r>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EB60A1C">
      <w:pPr>
        <w:pStyle w:val="2"/>
        <w:ind w:left="0" w:leftChars="0" w:firstLine="0" w:firstLineChars="0"/>
      </w:pPr>
    </w:p>
    <w:p w14:paraId="67372C7D">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4D6CB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076" w:type="dxa"/>
            <w:vAlign w:val="center"/>
          </w:tcPr>
          <w:p w14:paraId="1AFBE767">
            <w:pPr>
              <w:spacing w:line="360" w:lineRule="auto"/>
              <w:jc w:val="center"/>
              <w:rPr>
                <w:rFonts w:hint="eastAsia" w:ascii="仿宋" w:hAnsi="仿宋" w:eastAsia="仿宋"/>
                <w:sz w:val="22"/>
                <w:szCs w:val="21"/>
              </w:rPr>
            </w:pPr>
            <w:r>
              <w:rPr>
                <w:rFonts w:ascii="仿宋" w:hAnsi="仿宋" w:eastAsia="仿宋"/>
                <w:sz w:val="22"/>
                <w:szCs w:val="21"/>
              </w:rPr>
              <w:t>序号</w:t>
            </w:r>
          </w:p>
        </w:tc>
        <w:tc>
          <w:tcPr>
            <w:tcW w:w="2747" w:type="dxa"/>
            <w:vAlign w:val="center"/>
          </w:tcPr>
          <w:p w14:paraId="4CE92C8A">
            <w:pPr>
              <w:spacing w:line="360" w:lineRule="auto"/>
              <w:jc w:val="center"/>
              <w:rPr>
                <w:rFonts w:hint="eastAsia" w:ascii="仿宋" w:hAnsi="仿宋" w:eastAsia="仿宋"/>
                <w:sz w:val="22"/>
                <w:szCs w:val="21"/>
              </w:rPr>
            </w:pPr>
            <w:r>
              <w:rPr>
                <w:rFonts w:hint="eastAsia" w:ascii="仿宋" w:hAnsi="仿宋" w:eastAsia="仿宋"/>
                <w:sz w:val="22"/>
                <w:szCs w:val="21"/>
              </w:rPr>
              <w:t>内容</w:t>
            </w:r>
          </w:p>
        </w:tc>
        <w:tc>
          <w:tcPr>
            <w:tcW w:w="6540" w:type="dxa"/>
            <w:vAlign w:val="center"/>
          </w:tcPr>
          <w:p w14:paraId="285E86F9">
            <w:pPr>
              <w:spacing w:line="360" w:lineRule="auto"/>
              <w:jc w:val="center"/>
              <w:rPr>
                <w:rFonts w:hint="eastAsia" w:ascii="仿宋" w:hAnsi="仿宋" w:eastAsia="仿宋"/>
                <w:sz w:val="22"/>
                <w:szCs w:val="21"/>
              </w:rPr>
            </w:pPr>
            <w:r>
              <w:rPr>
                <w:rFonts w:ascii="仿宋" w:hAnsi="仿宋" w:eastAsia="仿宋"/>
                <w:sz w:val="22"/>
                <w:szCs w:val="21"/>
              </w:rPr>
              <w:t>合格条件</w:t>
            </w:r>
          </w:p>
        </w:tc>
      </w:tr>
      <w:tr w14:paraId="61FF7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076" w:type="dxa"/>
            <w:vAlign w:val="center"/>
          </w:tcPr>
          <w:p w14:paraId="5E408C01">
            <w:pPr>
              <w:spacing w:line="360" w:lineRule="auto"/>
              <w:jc w:val="center"/>
              <w:rPr>
                <w:rFonts w:hint="eastAsia" w:ascii="仿宋" w:hAnsi="仿宋" w:eastAsia="仿宋"/>
                <w:sz w:val="22"/>
                <w:szCs w:val="21"/>
              </w:rPr>
            </w:pPr>
            <w:r>
              <w:rPr>
                <w:rFonts w:ascii="仿宋" w:hAnsi="仿宋" w:eastAsia="仿宋"/>
                <w:sz w:val="22"/>
                <w:szCs w:val="21"/>
              </w:rPr>
              <w:t>1</w:t>
            </w:r>
          </w:p>
        </w:tc>
        <w:tc>
          <w:tcPr>
            <w:tcW w:w="2747" w:type="dxa"/>
            <w:vAlign w:val="center"/>
          </w:tcPr>
          <w:p w14:paraId="6D47DF92">
            <w:pPr>
              <w:spacing w:line="360" w:lineRule="auto"/>
              <w:jc w:val="center"/>
              <w:rPr>
                <w:rFonts w:hint="eastAsia" w:ascii="仿宋" w:hAnsi="仿宋" w:eastAsia="仿宋"/>
                <w:sz w:val="22"/>
                <w:szCs w:val="21"/>
              </w:rPr>
            </w:pPr>
            <w:r>
              <w:rPr>
                <w:rFonts w:hint="eastAsia" w:ascii="仿宋" w:hAnsi="仿宋" w:eastAsia="仿宋"/>
                <w:sz w:val="22"/>
                <w:szCs w:val="21"/>
              </w:rPr>
              <w:t>授权委托书</w:t>
            </w:r>
          </w:p>
        </w:tc>
        <w:tc>
          <w:tcPr>
            <w:tcW w:w="6540" w:type="dxa"/>
            <w:vAlign w:val="center"/>
          </w:tcPr>
          <w:p w14:paraId="7958E2BD">
            <w:pPr>
              <w:spacing w:line="360" w:lineRule="auto"/>
              <w:jc w:val="center"/>
              <w:rPr>
                <w:rFonts w:hint="eastAsia" w:ascii="仿宋" w:hAnsi="仿宋" w:eastAsia="仿宋"/>
                <w:sz w:val="22"/>
                <w:szCs w:val="21"/>
              </w:rPr>
            </w:pPr>
            <w:r>
              <w:rPr>
                <w:rFonts w:hint="eastAsia" w:ascii="仿宋" w:hAnsi="仿宋" w:eastAsia="仿宋"/>
                <w:sz w:val="22"/>
                <w:szCs w:val="21"/>
              </w:rPr>
              <w:t>能提供有效的授权委托书</w:t>
            </w:r>
          </w:p>
        </w:tc>
      </w:tr>
      <w:tr w14:paraId="79F71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9" w:hRule="atLeast"/>
          <w:jc w:val="center"/>
        </w:trPr>
        <w:tc>
          <w:tcPr>
            <w:tcW w:w="1076" w:type="dxa"/>
            <w:vAlign w:val="center"/>
          </w:tcPr>
          <w:p w14:paraId="1FE621B0">
            <w:pPr>
              <w:spacing w:line="360" w:lineRule="auto"/>
              <w:jc w:val="center"/>
              <w:rPr>
                <w:rFonts w:hint="eastAsia" w:ascii="仿宋" w:hAnsi="仿宋" w:eastAsia="仿宋"/>
                <w:sz w:val="22"/>
                <w:szCs w:val="21"/>
              </w:rPr>
            </w:pPr>
            <w:r>
              <w:rPr>
                <w:rFonts w:ascii="仿宋" w:hAnsi="仿宋" w:eastAsia="仿宋"/>
                <w:sz w:val="22"/>
                <w:szCs w:val="21"/>
              </w:rPr>
              <w:t>2</w:t>
            </w:r>
          </w:p>
        </w:tc>
        <w:tc>
          <w:tcPr>
            <w:tcW w:w="2747" w:type="dxa"/>
            <w:vAlign w:val="center"/>
          </w:tcPr>
          <w:p w14:paraId="5AA72684">
            <w:pPr>
              <w:spacing w:line="360" w:lineRule="auto"/>
              <w:jc w:val="center"/>
              <w:rPr>
                <w:rFonts w:hint="eastAsia" w:ascii="仿宋" w:hAnsi="仿宋" w:eastAsia="仿宋"/>
                <w:sz w:val="22"/>
                <w:szCs w:val="21"/>
              </w:rPr>
            </w:pPr>
            <w:r>
              <w:rPr>
                <w:rFonts w:hint="eastAsia" w:ascii="仿宋" w:hAnsi="仿宋" w:eastAsia="仿宋"/>
                <w:sz w:val="22"/>
                <w:szCs w:val="21"/>
              </w:rPr>
              <w:t>资质要求</w:t>
            </w:r>
          </w:p>
        </w:tc>
        <w:tc>
          <w:tcPr>
            <w:tcW w:w="6540" w:type="dxa"/>
            <w:vAlign w:val="center"/>
          </w:tcPr>
          <w:p w14:paraId="0B4C26A4">
            <w:pPr>
              <w:spacing w:line="360" w:lineRule="auto"/>
              <w:ind w:left="-31"/>
              <w:rPr>
                <w:rFonts w:hint="eastAsia" w:ascii="仿宋" w:hAnsi="仿宋" w:eastAsia="仿宋" w:cs="宋体"/>
                <w:kern w:val="0"/>
                <w:sz w:val="22"/>
                <w:szCs w:val="21"/>
              </w:rPr>
            </w:pPr>
            <w:r>
              <w:rPr>
                <w:rFonts w:hint="eastAsia" w:ascii="仿宋" w:hAnsi="仿宋" w:eastAsia="仿宋" w:cs="宋体"/>
                <w:kern w:val="0"/>
                <w:sz w:val="22"/>
                <w:szCs w:val="21"/>
              </w:rPr>
              <w:t>投标人必须是在中华人民共和国境内注册的独立法人，成立时间超过3年、注册资金在300万元人民币及以上的。</w:t>
            </w:r>
          </w:p>
          <w:p w14:paraId="597D7E07">
            <w:pPr>
              <w:spacing w:line="360" w:lineRule="auto"/>
              <w:ind w:left="-31"/>
              <w:rPr>
                <w:rFonts w:hint="eastAsia" w:ascii="仿宋" w:hAnsi="仿宋" w:eastAsia="仿宋" w:cs="宋体"/>
                <w:kern w:val="0"/>
                <w:sz w:val="22"/>
                <w:szCs w:val="21"/>
              </w:rPr>
            </w:pPr>
            <w:r>
              <w:rPr>
                <w:rFonts w:hint="eastAsia" w:ascii="仿宋" w:hAnsi="仿宋" w:eastAsia="仿宋" w:cs="宋体"/>
                <w:kern w:val="0"/>
                <w:sz w:val="22"/>
                <w:szCs w:val="21"/>
              </w:rPr>
              <w:t>未被列入经营异常名录、严重违法失信企业名单或其它任何形式黑名单，无其它限制投标资格或影响履约能力的不利情形。</w:t>
            </w:r>
          </w:p>
          <w:p w14:paraId="3E58B7D9">
            <w:pPr>
              <w:spacing w:line="360" w:lineRule="auto"/>
              <w:ind w:left="-31"/>
              <w:rPr>
                <w:rFonts w:hint="eastAsia" w:ascii="仿宋" w:hAnsi="仿宋" w:eastAsia="仿宋" w:cs="宋体"/>
                <w:kern w:val="0"/>
                <w:sz w:val="22"/>
                <w:szCs w:val="21"/>
              </w:rPr>
            </w:pPr>
            <w:r>
              <w:rPr>
                <w:rFonts w:hint="eastAsia" w:ascii="仿宋" w:hAnsi="仿宋" w:eastAsia="仿宋" w:cs="宋体"/>
                <w:kern w:val="0"/>
                <w:sz w:val="22"/>
                <w:szCs w:val="21"/>
              </w:rPr>
              <w:t>近两年年营业额平均不低于300万元/年，具有良好银行资信和商业信誉（提供经正式审计的财务报表）</w:t>
            </w:r>
          </w:p>
          <w:p w14:paraId="6C91C97C">
            <w:pPr>
              <w:spacing w:line="360" w:lineRule="auto"/>
              <w:ind w:left="-31"/>
              <w:rPr>
                <w:rFonts w:hint="eastAsia" w:ascii="仿宋" w:hAnsi="仿宋" w:eastAsia="仿宋" w:cs="宋体"/>
                <w:kern w:val="0"/>
                <w:sz w:val="22"/>
                <w:szCs w:val="21"/>
              </w:rPr>
            </w:pPr>
            <w:r>
              <w:rPr>
                <w:rFonts w:hint="eastAsia" w:ascii="仿宋" w:hAnsi="仿宋" w:eastAsia="仿宋" w:cs="宋体"/>
                <w:kern w:val="0"/>
                <w:sz w:val="22"/>
                <w:szCs w:val="21"/>
              </w:rPr>
              <w:t>应具备《旅行社业务经营许可证》</w:t>
            </w:r>
          </w:p>
          <w:p w14:paraId="2FEB8918">
            <w:pPr>
              <w:spacing w:line="360" w:lineRule="auto"/>
              <w:ind w:left="-31"/>
              <w:rPr>
                <w:rFonts w:hint="eastAsia" w:ascii="仿宋" w:hAnsi="仿宋" w:eastAsia="仿宋"/>
                <w:sz w:val="22"/>
              </w:rPr>
            </w:pPr>
            <w:r>
              <w:rPr>
                <w:rFonts w:hint="eastAsia" w:ascii="仿宋" w:hAnsi="仿宋" w:eastAsia="仿宋" w:cs="宋体"/>
                <w:kern w:val="0"/>
                <w:sz w:val="22"/>
                <w:szCs w:val="21"/>
              </w:rPr>
              <w:t xml:space="preserve">信用中国无不良信用记录 </w:t>
            </w:r>
          </w:p>
        </w:tc>
      </w:tr>
      <w:tr w14:paraId="7D956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177AEFE8">
            <w:pPr>
              <w:spacing w:line="360" w:lineRule="auto"/>
              <w:jc w:val="center"/>
              <w:rPr>
                <w:rFonts w:hint="eastAsia" w:ascii="仿宋" w:hAnsi="仿宋" w:eastAsia="仿宋"/>
                <w:sz w:val="22"/>
                <w:szCs w:val="21"/>
              </w:rPr>
            </w:pPr>
            <w:r>
              <w:rPr>
                <w:rFonts w:ascii="仿宋" w:hAnsi="仿宋" w:eastAsia="仿宋"/>
                <w:sz w:val="22"/>
                <w:szCs w:val="21"/>
              </w:rPr>
              <w:t>3</w:t>
            </w:r>
          </w:p>
        </w:tc>
        <w:tc>
          <w:tcPr>
            <w:tcW w:w="2747" w:type="dxa"/>
            <w:vAlign w:val="center"/>
          </w:tcPr>
          <w:p w14:paraId="62525459">
            <w:pPr>
              <w:spacing w:line="360" w:lineRule="auto"/>
              <w:jc w:val="center"/>
              <w:rPr>
                <w:rFonts w:hint="eastAsia" w:ascii="仿宋" w:hAnsi="仿宋" w:eastAsia="仿宋"/>
                <w:sz w:val="22"/>
                <w:szCs w:val="21"/>
              </w:rPr>
            </w:pPr>
            <w:r>
              <w:rPr>
                <w:rFonts w:hint="eastAsia" w:ascii="仿宋" w:hAnsi="仿宋" w:eastAsia="仿宋"/>
                <w:sz w:val="22"/>
                <w:szCs w:val="21"/>
              </w:rPr>
              <w:t>投标要求</w:t>
            </w:r>
          </w:p>
        </w:tc>
        <w:tc>
          <w:tcPr>
            <w:tcW w:w="6540" w:type="dxa"/>
            <w:vAlign w:val="center"/>
          </w:tcPr>
          <w:p w14:paraId="0B7AB599">
            <w:pPr>
              <w:spacing w:line="360" w:lineRule="auto"/>
              <w:jc w:val="left"/>
              <w:rPr>
                <w:rFonts w:hint="eastAsia" w:ascii="仿宋" w:hAnsi="仿宋" w:eastAsia="仿宋"/>
                <w:sz w:val="22"/>
                <w:szCs w:val="21"/>
              </w:rPr>
            </w:pPr>
            <w:r>
              <w:rPr>
                <w:rFonts w:ascii="仿宋" w:hAnsi="仿宋" w:eastAsia="仿宋"/>
                <w:sz w:val="22"/>
                <w:szCs w:val="21"/>
              </w:rPr>
              <w:t>本项目不接受挂靠、分包、转包、联合体单位参与投标</w:t>
            </w:r>
            <w:r>
              <w:rPr>
                <w:rFonts w:hint="eastAsia" w:ascii="仿宋" w:hAnsi="仿宋" w:eastAsia="仿宋"/>
                <w:sz w:val="22"/>
                <w:szCs w:val="21"/>
              </w:rPr>
              <w:t>，投标人需出具承诺书</w:t>
            </w:r>
          </w:p>
        </w:tc>
      </w:tr>
      <w:tr w14:paraId="1BC40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83E5B57">
            <w:pPr>
              <w:tabs>
                <w:tab w:val="center" w:pos="4153"/>
                <w:tab w:val="right" w:pos="8306"/>
              </w:tabs>
              <w:snapToGrid w:val="0"/>
              <w:spacing w:line="360" w:lineRule="auto"/>
              <w:jc w:val="center"/>
              <w:rPr>
                <w:rFonts w:hint="eastAsia" w:ascii="仿宋" w:hAnsi="仿宋" w:eastAsia="仿宋"/>
                <w:sz w:val="22"/>
                <w:szCs w:val="21"/>
              </w:rPr>
            </w:pPr>
            <w:r>
              <w:rPr>
                <w:rFonts w:hint="eastAsia" w:ascii="仿宋" w:hAnsi="仿宋" w:eastAsia="仿宋"/>
                <w:sz w:val="22"/>
                <w:szCs w:val="21"/>
              </w:rPr>
              <w:t>4</w:t>
            </w:r>
          </w:p>
        </w:tc>
        <w:tc>
          <w:tcPr>
            <w:tcW w:w="2747" w:type="dxa"/>
            <w:vAlign w:val="center"/>
          </w:tcPr>
          <w:p w14:paraId="3B431450">
            <w:pPr>
              <w:spacing w:line="360" w:lineRule="auto"/>
              <w:jc w:val="center"/>
              <w:rPr>
                <w:rFonts w:hint="eastAsia" w:ascii="仿宋" w:hAnsi="仿宋" w:eastAsia="仿宋"/>
                <w:sz w:val="22"/>
                <w:szCs w:val="21"/>
              </w:rPr>
            </w:pPr>
            <w:r>
              <w:rPr>
                <w:rFonts w:hint="eastAsia" w:ascii="仿宋" w:hAnsi="仿宋" w:eastAsia="仿宋"/>
                <w:sz w:val="22"/>
                <w:szCs w:val="21"/>
              </w:rPr>
              <w:t>业绩要求</w:t>
            </w:r>
          </w:p>
        </w:tc>
        <w:tc>
          <w:tcPr>
            <w:tcW w:w="6540" w:type="dxa"/>
            <w:vAlign w:val="center"/>
          </w:tcPr>
          <w:p w14:paraId="176F16A2">
            <w:pPr>
              <w:widowControl/>
              <w:spacing w:line="360" w:lineRule="auto"/>
              <w:jc w:val="left"/>
              <w:rPr>
                <w:rFonts w:hint="eastAsia" w:ascii="仿宋" w:hAnsi="仿宋" w:eastAsia="仿宋" w:cs="宋体"/>
                <w:kern w:val="0"/>
                <w:sz w:val="22"/>
                <w:szCs w:val="21"/>
              </w:rPr>
            </w:pPr>
            <w:r>
              <w:rPr>
                <w:rFonts w:hint="eastAsia" w:ascii="仿宋" w:hAnsi="仿宋" w:eastAsia="仿宋" w:cs="宋体"/>
                <w:kern w:val="0"/>
                <w:sz w:val="22"/>
                <w:szCs w:val="21"/>
              </w:rPr>
              <w:t>应具备丰富的品牌类团队旅游服务项目相关的执行经验，服务过国内外知名品牌优先提供。每个标段能提供2021年-至今不少于3例与本项目相关的服务案例合同（其中不少于1例为酒类行业执行案例，至少有1个案例接待单个团队人数不少于30人），须提供合同扫描件证明（甲乙方名称及双方盖章可见，合同主要内容概述、金额、时间可见，须提供合同发票）。</w:t>
            </w:r>
          </w:p>
        </w:tc>
      </w:tr>
      <w:tr w14:paraId="78369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4A98A37A">
            <w:pPr>
              <w:tabs>
                <w:tab w:val="center" w:pos="4153"/>
                <w:tab w:val="right" w:pos="8306"/>
              </w:tabs>
              <w:snapToGrid w:val="0"/>
              <w:spacing w:line="360" w:lineRule="auto"/>
              <w:jc w:val="center"/>
              <w:rPr>
                <w:rFonts w:hint="eastAsia" w:ascii="仿宋" w:hAnsi="仿宋" w:eastAsia="仿宋"/>
                <w:sz w:val="22"/>
                <w:szCs w:val="21"/>
              </w:rPr>
            </w:pPr>
            <w:r>
              <w:rPr>
                <w:rFonts w:ascii="仿宋" w:hAnsi="仿宋" w:eastAsia="仿宋"/>
                <w:sz w:val="22"/>
                <w:szCs w:val="21"/>
              </w:rPr>
              <w:t>5</w:t>
            </w:r>
          </w:p>
        </w:tc>
        <w:tc>
          <w:tcPr>
            <w:tcW w:w="2747" w:type="dxa"/>
            <w:vAlign w:val="center"/>
          </w:tcPr>
          <w:p w14:paraId="5CC45E8E">
            <w:pPr>
              <w:spacing w:line="360" w:lineRule="auto"/>
              <w:jc w:val="center"/>
              <w:rPr>
                <w:rFonts w:hint="eastAsia" w:ascii="仿宋" w:hAnsi="仿宋" w:eastAsia="仿宋" w:cs="宋体"/>
                <w:kern w:val="0"/>
                <w:sz w:val="22"/>
                <w:szCs w:val="21"/>
              </w:rPr>
            </w:pPr>
            <w:r>
              <w:rPr>
                <w:rFonts w:hint="eastAsia" w:ascii="仿宋" w:hAnsi="仿宋" w:eastAsia="仿宋" w:cs="宋体"/>
                <w:kern w:val="0"/>
                <w:sz w:val="22"/>
                <w:szCs w:val="21"/>
              </w:rPr>
              <w:t>其他</w:t>
            </w:r>
          </w:p>
        </w:tc>
        <w:tc>
          <w:tcPr>
            <w:tcW w:w="6540" w:type="dxa"/>
            <w:vAlign w:val="center"/>
          </w:tcPr>
          <w:p w14:paraId="746C4241">
            <w:pPr>
              <w:widowControl/>
              <w:spacing w:line="360" w:lineRule="auto"/>
              <w:rPr>
                <w:rFonts w:hint="eastAsia"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14:paraId="74C98FF8">
      <w:pPr>
        <w:ind w:left="0" w:leftChars="0" w:firstLine="0" w:firstLineChars="0"/>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2813B630">
      <w:r>
        <w:rPr>
          <w:rFonts w:hint="eastAsia"/>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2AC046DB"/>
    <w:rsid w:val="2FAE67A1"/>
    <w:rsid w:val="319B6CE9"/>
    <w:rsid w:val="38976D11"/>
    <w:rsid w:val="3BB26677"/>
    <w:rsid w:val="4B98786D"/>
    <w:rsid w:val="532A1909"/>
    <w:rsid w:val="562652DB"/>
    <w:rsid w:val="5B580608"/>
    <w:rsid w:val="5BA63CCD"/>
    <w:rsid w:val="5D051244"/>
    <w:rsid w:val="6B66451B"/>
    <w:rsid w:val="72AB07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1488</Words>
  <Characters>1768</Characters>
  <Lines>19</Lines>
  <Paragraphs>5</Paragraphs>
  <TotalTime>0</TotalTime>
  <ScaleCrop>false</ScaleCrop>
  <LinksUpToDate>false</LinksUpToDate>
  <CharactersWithSpaces>1787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2025-11-26T07:29:31Z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