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rPr>
      </w:pPr>
      <w:bookmarkStart w:id="2" w:name="_GoBack"/>
      <w:r>
        <w:rPr>
          <w:rFonts w:hint="eastAsia"/>
        </w:rPr>
        <w:t>四川沱牌舍得营销有限公司</w:t>
      </w:r>
    </w:p>
    <w:p w14:paraId="5E929F45">
      <w:pPr>
        <w:jc w:val="center"/>
        <w:rPr>
          <w:rFonts w:hint="eastAsia"/>
        </w:rPr>
      </w:pPr>
      <w:r>
        <w:rPr>
          <w:rFonts w:hint="eastAsia"/>
          <w:lang w:eastAsia="zh-CN"/>
        </w:rPr>
        <w:t>2026年CNY舍得&amp;沱牌&amp;舍之道新媒体精准传播项目</w:t>
      </w:r>
      <w:r>
        <w:t>招标公告</w:t>
      </w:r>
    </w:p>
    <w:p w14:paraId="39F4F541">
      <w:pPr>
        <w:jc w:val="center"/>
        <w:rPr>
          <w:rFonts w:hint="eastAsia"/>
        </w:rPr>
      </w:pPr>
      <w:r>
        <w:rPr>
          <w:rFonts w:hint="eastAsia"/>
        </w:rPr>
        <w:t>舍销司招（2025)-ZC3-53</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b/>
          <w:bCs/>
          <w:u w:val="single"/>
          <w:lang w:eastAsia="zh-CN"/>
        </w:rPr>
        <w:t>2026年CNY舍得&amp;沱牌&amp;舍之道新媒体精准传播项目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eastAsia"/>
          <w:lang w:eastAsia="zh-CN"/>
        </w:rPr>
        <w:t>2026年CNY舍得&amp;沱牌&amp;舍之道新媒体精准传播项目</w:t>
      </w:r>
      <w:r>
        <w:rPr>
          <w:rFonts w:hint="eastAsia"/>
        </w:rPr>
        <w:t>项目</w:t>
      </w:r>
    </w:p>
    <w:p w14:paraId="48F18DAB">
      <w:pPr>
        <w:adjustRightInd w:val="0"/>
        <w:snapToGrid w:val="0"/>
        <w:spacing w:line="360" w:lineRule="auto"/>
        <w:ind w:firstLine="640" w:firstLineChars="200"/>
        <w:rPr>
          <w:rFonts w:hint="eastAsia"/>
        </w:rPr>
      </w:pPr>
      <w:r>
        <w:rPr>
          <w:rFonts w:hint="eastAsia"/>
        </w:rPr>
        <w:t>1.2项目主要服务内容：</w:t>
      </w:r>
    </w:p>
    <w:p w14:paraId="170F61D5">
      <w:pPr>
        <w:adjustRightInd/>
        <w:snapToGrid/>
        <w:spacing w:line="240" w:lineRule="auto"/>
        <w:ind w:firstLine="640" w:firstLineChars="200"/>
        <w:rPr>
          <w:rFonts w:hint="eastAsia" w:ascii="仿宋" w:hAnsi="仿宋" w:eastAsia="仿宋"/>
          <w:bCs w:val="0"/>
          <w:sz w:val="32"/>
          <w:szCs w:val="32"/>
        </w:rPr>
      </w:pPr>
      <w:r>
        <w:rPr>
          <w:rFonts w:hint="eastAsia" w:ascii="仿宋" w:hAnsi="仿宋" w:eastAsia="仿宋"/>
          <w:bCs w:val="0"/>
          <w:sz w:val="32"/>
          <w:szCs w:val="32"/>
        </w:rPr>
        <w:t>①围绕本次2026年CNY舍得&amp;沱牌&amp;舍之道新媒体社会化主题传播计划，在头部互联网平台进行精准广告投放（今日头条、抖音、微博、微信朋友圈）；</w:t>
      </w:r>
    </w:p>
    <w:p w14:paraId="7CF163CB">
      <w:pPr>
        <w:adjustRightInd/>
        <w:snapToGrid/>
        <w:spacing w:line="240" w:lineRule="auto"/>
        <w:ind w:firstLine="640" w:firstLineChars="200"/>
        <w:rPr>
          <w:rFonts w:hint="eastAsia" w:ascii="仿宋" w:hAnsi="仿宋" w:eastAsia="仿宋"/>
          <w:bCs w:val="0"/>
          <w:sz w:val="32"/>
          <w:szCs w:val="32"/>
        </w:rPr>
      </w:pPr>
      <w:r>
        <w:rPr>
          <w:rFonts w:hint="eastAsia" w:ascii="仿宋" w:hAnsi="仿宋" w:eastAsia="仿宋"/>
          <w:bCs w:val="0"/>
          <w:sz w:val="32"/>
          <w:szCs w:val="32"/>
        </w:rPr>
        <w:t>②根据新媒体传播策略及媒体组合方案，制定和规划符合舍得&amp;沱牌&amp;舍之道品牌调性的新媒体传播策略及精准投放方案；</w:t>
      </w:r>
    </w:p>
    <w:p w14:paraId="554FF913">
      <w:pPr>
        <w:adjustRightInd/>
        <w:snapToGrid/>
        <w:spacing w:line="240" w:lineRule="auto"/>
        <w:ind w:firstLine="640" w:firstLineChars="200"/>
        <w:rPr>
          <w:rFonts w:hint="eastAsia" w:ascii="仿宋" w:hAnsi="仿宋" w:eastAsia="仿宋"/>
          <w:bCs w:val="0"/>
          <w:sz w:val="32"/>
          <w:szCs w:val="32"/>
        </w:rPr>
      </w:pPr>
      <w:r>
        <w:rPr>
          <w:rFonts w:hint="eastAsia" w:ascii="仿宋" w:hAnsi="仿宋" w:eastAsia="仿宋"/>
          <w:bCs w:val="0"/>
          <w:sz w:val="32"/>
          <w:szCs w:val="32"/>
        </w:rPr>
        <w:t>③根据新媒体传播策略及媒体组合方案，制定舍得酒&amp;沱牌酒传播策略；</w:t>
      </w:r>
    </w:p>
    <w:p w14:paraId="15F2EF30">
      <w:pPr>
        <w:adjustRightInd/>
        <w:snapToGrid/>
        <w:spacing w:line="240" w:lineRule="auto"/>
        <w:ind w:firstLine="640" w:firstLineChars="200"/>
        <w:rPr>
          <w:rFonts w:hint="eastAsia" w:ascii="仿宋" w:hAnsi="仿宋" w:eastAsia="仿宋"/>
          <w:bCs w:val="0"/>
          <w:sz w:val="32"/>
          <w:szCs w:val="32"/>
        </w:rPr>
      </w:pPr>
      <w:r>
        <w:rPr>
          <w:rFonts w:hint="eastAsia" w:ascii="仿宋" w:hAnsi="仿宋" w:eastAsia="仿宋"/>
          <w:bCs w:val="0"/>
          <w:sz w:val="32"/>
          <w:szCs w:val="32"/>
        </w:rPr>
        <w:t>④制作符合舍得酒&amp;沱牌酒品牌调性的创意设计及传播物料；</w:t>
      </w:r>
    </w:p>
    <w:p w14:paraId="2F2696EB">
      <w:pPr>
        <w:rPr>
          <w:rFonts w:hint="eastAsia"/>
        </w:rPr>
      </w:pPr>
      <w:r>
        <w:rPr>
          <w:rFonts w:hint="eastAsia" w:ascii="仿宋" w:hAnsi="仿宋" w:eastAsia="仿宋"/>
          <w:bCs w:val="0"/>
          <w:sz w:val="32"/>
          <w:szCs w:val="32"/>
        </w:rPr>
        <w:t>⑤提供舍得酒&amp;沱牌酒本次投放的第三方监测数据，配合验收，形成数据分析报告，建立并完善评估体系，提供专业的互联网数字营销报告</w:t>
      </w:r>
      <w:r>
        <w:rPr>
          <w:rFonts w:hint="eastAsia"/>
        </w:rPr>
        <w:t>。</w:t>
      </w:r>
    </w:p>
    <w:p w14:paraId="76789055">
      <w:pPr>
        <w:rPr>
          <w:rFonts w:hint="eastAsia"/>
        </w:rPr>
      </w:pPr>
      <w:r>
        <w:rPr>
          <w:rFonts w:hint="eastAsia"/>
        </w:rPr>
        <w:t>1.3项目实施时间：2026年1月至2月（以实际签约时间为准）</w:t>
      </w:r>
    </w:p>
    <w:p w14:paraId="0A45FA5A">
      <w:pPr>
        <w:rPr>
          <w:rFonts w:hint="eastAsia"/>
          <w:i w:val="0"/>
          <w:iCs w:val="0"/>
          <w:highlight w:val="none"/>
        </w:rPr>
      </w:pPr>
      <w:r>
        <w:rPr>
          <w:rFonts w:hint="eastAsia"/>
        </w:rPr>
        <w:t>1.4质量要求：通用、行业专属及互联网信息安全要求应当符合国家、所属行业和项目实施地地方现行强制和推荐执行的法律法</w:t>
      </w:r>
      <w:r>
        <w:rPr>
          <w:rFonts w:hint="eastAsia"/>
          <w:i w:val="0"/>
          <w:iCs w:val="0"/>
          <w:highlight w:val="none"/>
        </w:rPr>
        <w:t>规及标准，能够完全满足招标人的业务需要。</w:t>
      </w:r>
    </w:p>
    <w:p w14:paraId="39A210B5">
      <w:pPr>
        <w:rPr>
          <w:rFonts w:hint="eastAsia"/>
          <w:i w:val="0"/>
          <w:iCs w:val="0"/>
          <w:highlight w:val="none"/>
        </w:rPr>
      </w:pPr>
      <w:r>
        <w:rPr>
          <w:rFonts w:hint="eastAsia"/>
          <w:i w:val="0"/>
          <w:iCs w:val="0"/>
          <w:highlight w:val="none"/>
        </w:rPr>
        <w:t>1.5验收方式：提供结案报告书面验收。</w:t>
      </w:r>
    </w:p>
    <w:p w14:paraId="1967CA92">
      <w:pPr>
        <w:rPr>
          <w:rFonts w:hint="eastAsia"/>
          <w:i w:val="0"/>
          <w:iCs w:val="0"/>
          <w:highlight w:val="none"/>
        </w:rPr>
      </w:pPr>
      <w:r>
        <w:rPr>
          <w:rFonts w:hint="eastAsia"/>
          <w:i w:val="0"/>
          <w:iCs w:val="0"/>
          <w:highlight w:val="none"/>
        </w:rPr>
        <w:t>1.6付款方式：根据项目执行情况和招标人验收合格情况付款，投标人申请付款前均应提供等额增值税专用发票。</w:t>
      </w:r>
    </w:p>
    <w:p w14:paraId="3DD2FC36">
      <w:pPr>
        <w:rPr>
          <w:rFonts w:hint="eastAsia"/>
          <w:b/>
          <w:bCs/>
          <w:i w:val="0"/>
          <w:iCs w:val="0"/>
          <w:highlight w:val="none"/>
        </w:rPr>
      </w:pPr>
      <w:r>
        <w:rPr>
          <w:rFonts w:hint="eastAsia"/>
          <w:i w:val="0"/>
          <w:iCs w:val="0"/>
          <w:highlight w:val="none"/>
        </w:rPr>
        <w:t>1.7项目资金来源：自有资金。</w:t>
      </w:r>
    </w:p>
    <w:p w14:paraId="62226DCB">
      <w:pPr>
        <w:rPr>
          <w:rFonts w:hint="eastAsia"/>
          <w:i w:val="0"/>
          <w:iCs w:val="0"/>
          <w:highlight w:val="none"/>
        </w:rPr>
      </w:pPr>
      <w:r>
        <w:rPr>
          <w:rFonts w:hint="eastAsia"/>
          <w:i w:val="0"/>
          <w:iCs w:val="0"/>
          <w:highlight w:val="none"/>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pPr>
        <w:rPr>
          <w:rFonts w:hint="eastAsia"/>
        </w:rPr>
      </w:pPr>
      <w:r>
        <w:rPr>
          <w:rFonts w:hint="eastAsia"/>
        </w:rPr>
        <w:t>三、</w:t>
      </w:r>
      <w:r>
        <w:t>投标保证金：</w:t>
      </w:r>
    </w:p>
    <w:p w14:paraId="34F87864">
      <w:pPr>
        <w:rPr>
          <w:rStyle w:val="25"/>
          <w:rFonts w:hint="eastAsia"/>
        </w:rPr>
      </w:pPr>
      <w:r>
        <w:rPr>
          <w:rStyle w:val="25"/>
          <w:rFonts w:hint="eastAsia"/>
          <w:i w:val="0"/>
          <w:iCs w:val="0"/>
        </w:rPr>
        <w:t>本项目不涉及投标保证金</w:t>
      </w:r>
      <w:r>
        <w:rPr>
          <w:rStyle w:val="25"/>
          <w:rFonts w:hint="eastAsia"/>
        </w:rPr>
        <w:t>。</w:t>
      </w:r>
    </w:p>
    <w:p w14:paraId="3B2F6613">
      <w:pPr>
        <w:ind w:firstLine="0" w:firstLineChars="0"/>
        <w:rPr>
          <w:rFonts w:hint="eastAsia"/>
          <w:sz w:val="36"/>
          <w:szCs w:val="36"/>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2F1EABC0">
      <w:pPr>
        <w:rPr>
          <w:rFonts w:hint="eastAsia"/>
        </w:rPr>
      </w:pPr>
      <w:r>
        <w:rPr>
          <w:rFonts w:hint="eastAsia"/>
        </w:rPr>
        <w:t>①投标联系人：石凡  电话17302817597  09:30-17:30</w:t>
      </w:r>
    </w:p>
    <w:p w14:paraId="1E65B0F4">
      <w:pPr>
        <w:rPr>
          <w:rFonts w:hint="eastAsia"/>
        </w:rPr>
      </w:pPr>
      <w:r>
        <w:rPr>
          <w:rFonts w:hint="eastAsia"/>
        </w:rPr>
        <w:t>②报名截止时间: 202</w:t>
      </w:r>
      <w:r>
        <w:rPr>
          <w:rFonts w:hint="eastAsia"/>
          <w:lang w:val="en-US" w:eastAsia="zh-CN"/>
        </w:rPr>
        <w:t>5</w:t>
      </w:r>
      <w:r>
        <w:rPr>
          <w:rFonts w:hint="eastAsia"/>
        </w:rPr>
        <w:t>年12月</w:t>
      </w:r>
      <w:r>
        <w:rPr>
          <w:rFonts w:hint="eastAsia"/>
          <w:lang w:val="en-US" w:eastAsia="zh-CN"/>
        </w:rPr>
        <w:t>22</w:t>
      </w:r>
      <w:r>
        <w:rPr>
          <w:rFonts w:hint="eastAsia"/>
        </w:rPr>
        <w:t>日16:00前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629DD14F">
      <w:pPr>
        <w:rPr>
          <w:rFonts w:hint="default" w:ascii="仿宋" w:hAnsi="仿宋" w:eastAsia="仿宋" w:cs="Times New Roman"/>
          <w:sz w:val="32"/>
        </w:rPr>
      </w:pPr>
      <w:r>
        <w:rPr>
          <w:rFonts w:hint="default" w:ascii="仿宋" w:hAnsi="仿宋" w:eastAsia="仿宋" w:cs="Times New Roman"/>
          <w:sz w:val="32"/>
        </w:rPr>
        <w:t>本项目预计发标时间：2025年12月2</w:t>
      </w:r>
      <w:r>
        <w:rPr>
          <w:rFonts w:hint="eastAsia" w:cs="Times New Roman"/>
          <w:sz w:val="32"/>
          <w:lang w:val="en-US" w:eastAsia="zh-CN"/>
        </w:rPr>
        <w:t>6</w:t>
      </w:r>
      <w:r>
        <w:rPr>
          <w:rFonts w:hint="default" w:ascii="仿宋" w:hAnsi="仿宋" w:eastAsia="仿宋" w:cs="Times New Roman"/>
          <w:sz w:val="32"/>
        </w:rPr>
        <w:t>日</w:t>
      </w:r>
    </w:p>
    <w:p w14:paraId="4741D3A1">
      <w:pPr>
        <w:rPr>
          <w:rFonts w:hint="default" w:ascii="仿宋" w:hAnsi="仿宋" w:eastAsia="仿宋" w:cs="Times New Roman"/>
          <w:sz w:val="32"/>
        </w:rPr>
      </w:pPr>
      <w:r>
        <w:rPr>
          <w:rFonts w:hint="default" w:ascii="仿宋" w:hAnsi="仿宋" w:eastAsia="仿宋" w:cs="Times New Roman"/>
          <w:sz w:val="32"/>
        </w:rPr>
        <w:t>本项目预计回标时间：2026年01月07日</w:t>
      </w:r>
    </w:p>
    <w:p w14:paraId="4A8EE02C">
      <w:pPr>
        <w:rPr>
          <w:rFonts w:hint="default"/>
        </w:rPr>
      </w:pPr>
      <w:r>
        <w:rPr>
          <w:rFonts w:hint="default" w:ascii="仿宋" w:hAnsi="仿宋" w:eastAsia="仿宋" w:cs="Times New Roman"/>
          <w:sz w:val="32"/>
        </w:rPr>
        <w:t>本项目预计开标时间：2026年01月08日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rPr>
      </w:pPr>
      <w:r>
        <w:rPr>
          <w:rFonts w:hint="eastAsia"/>
        </w:rPr>
        <w:t>四川沱牌舍得营销有限公司</w:t>
      </w:r>
    </w:p>
    <w:p w14:paraId="57FEDB7D">
      <w:pPr>
        <w:ind w:right="320"/>
        <w:jc w:val="right"/>
        <w:rPr>
          <w:rFonts w:hint="eastAsia"/>
        </w:rPr>
      </w:pPr>
      <w:r>
        <w:rPr>
          <w:rFonts w:hint="eastAsia"/>
        </w:rPr>
        <w:t>2025年</w:t>
      </w:r>
      <w:r>
        <w:rPr>
          <w:rFonts w:hint="eastAsia"/>
          <w:lang w:val="en-US" w:eastAsia="zh-CN"/>
        </w:rPr>
        <w:t>12</w:t>
      </w:r>
      <w:r>
        <w:rPr>
          <w:rFonts w:hint="eastAsia"/>
        </w:rPr>
        <w:t>月</w:t>
      </w:r>
      <w:r>
        <w:rPr>
          <w:rFonts w:hint="eastAsia"/>
          <w:lang w:val="en-US" w:eastAsia="zh-CN"/>
        </w:rPr>
        <w:t>15</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2"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7392F1FE">
            <w:pPr>
              <w:ind w:firstLine="0" w:firstLineChars="0"/>
              <w:rPr>
                <w:rFonts w:hint="eastAsia"/>
              </w:rPr>
            </w:pPr>
            <w:r>
              <w:rPr>
                <w:rFonts w:hint="eastAsia"/>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683C6048">
            <w:pPr>
              <w:rPr>
                <w:rFonts w:hint="eastAsia" w:ascii="仿宋" w:hAnsi="仿宋"/>
                <w:b w:val="0"/>
                <w:bCs w:val="0"/>
              </w:rPr>
            </w:pPr>
            <w:r>
              <w:rPr>
                <w:rFonts w:hint="eastAsia"/>
              </w:rPr>
              <w:t xml:space="preserve">注册资金不少于人民币300万元，具有良好银行资信和商业信誉 </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rPr>
                <w:rFonts w:hint="eastAsia"/>
              </w:rPr>
            </w:pPr>
            <w:r>
              <w:rPr>
                <w:rFonts w:hint="eastAsia"/>
              </w:rPr>
              <w:t>应具备丰富的精准投放项目相关的执行经验，能提供2021年-至今）不少于2例精准投放项目执行经验案例，单个案例合同金额不少于100万元，服务过国内外知名品牌，高端烈性酒类饮品优先，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1C28EEFC">
      <w:pPr>
        <w:rPr>
          <w:rFonts w:hint="eastAsia"/>
        </w:rPr>
      </w:pPr>
      <w:r>
        <w:rPr>
          <w:rFonts w:hint="eastAsia"/>
        </w:rPr>
        <w:t>3、除《附件一》中要求提供的文件外，可以另外提供投标人认为有必要的其他资质文件。</w:t>
      </w:r>
    </w:p>
    <w:p w14:paraId="6965029A">
      <w:pPr>
        <w:rPr>
          <w:rFonts w:hint="eastAsia"/>
        </w:rPr>
      </w:pPr>
    </w:p>
    <w:p w14:paraId="2813B630">
      <w:pPr>
        <w:rPr>
          <w:rFonts w:hint="eastAsia"/>
        </w:rPr>
      </w:pPr>
    </w:p>
    <w:bookmarkEnd w:id="2"/>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trackRevisions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319B6CE9"/>
    <w:rsid w:val="38976D11"/>
    <w:rsid w:val="3F267966"/>
    <w:rsid w:val="532A1909"/>
    <w:rsid w:val="563375EF"/>
    <w:rsid w:val="5B580608"/>
    <w:rsid w:val="64A5066F"/>
    <w:rsid w:val="7B5D21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1285</Words>
  <Characters>1511</Characters>
  <Lines>19</Lines>
  <Paragraphs>5</Paragraphs>
  <TotalTime>1</TotalTime>
  <ScaleCrop>false</ScaleCrop>
  <LinksUpToDate>false</LinksUpToDate>
  <CharactersWithSpaces>1522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小S</cp:lastModifiedBy>
  <cp:lastPrinted>2019-06-10T03:49:00Z</cp:lastPrinted>
  <dcterms:modified xsi:type="dcterms:W3CDTF">2025-12-15T02:41:46Z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10FBDD19B1D549DEB2ADA35FBCE85E41</vt:lpwstr>
  </property>
  <property fmtid="{D5CDD505-2E9C-101B-9397-08002B2CF9AE}" pid="4" name="KSOTemplateDocerSaveRecord">
    <vt:lpwstr>eyJoZGlkIjoiODUzYTNlNjhkZmUwZGU4NjNmZjY0MGQ4OWZkZDZmMTkiLCJ1c2VySWQiOiI0MTkzMjQ5NDUifQ==</vt:lpwstr>
  </property>
</Properties>
</file>