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lang w:eastAsia="zh-CN"/>
        </w:rPr>
      </w:pPr>
      <w:r>
        <w:rPr>
          <w:rFonts w:hint="eastAsia"/>
          <w:sz w:val="28"/>
          <w:szCs w:val="28"/>
          <w:lang w:eastAsia="zh-CN"/>
        </w:rPr>
        <w:t>四川沱牌舍得营销有限公司</w:t>
      </w:r>
    </w:p>
    <w:p w14:paraId="39091D44">
      <w:pPr>
        <w:jc w:val="center"/>
        <w:rPr>
          <w:rFonts w:hint="eastAsia"/>
          <w:sz w:val="28"/>
          <w:szCs w:val="28"/>
          <w:lang w:eastAsia="zh-CN"/>
        </w:rPr>
      </w:pPr>
      <w:r>
        <w:rPr>
          <w:rFonts w:hint="eastAsia"/>
          <w:sz w:val="28"/>
          <w:szCs w:val="28"/>
          <w:lang w:eastAsia="zh-CN"/>
        </w:rPr>
        <w:t>舍得酒业2026年春节广告投放项目（标段一高铁站媒体）</w:t>
      </w:r>
    </w:p>
    <w:p w14:paraId="5E929F45">
      <w:pPr>
        <w:jc w:val="center"/>
        <w:rPr>
          <w:rFonts w:hint="eastAsia"/>
          <w:sz w:val="28"/>
          <w:szCs w:val="28"/>
        </w:rPr>
      </w:pPr>
      <w:r>
        <w:rPr>
          <w:sz w:val="28"/>
          <w:szCs w:val="28"/>
        </w:rPr>
        <w:t>招标公告</w:t>
      </w:r>
    </w:p>
    <w:p w14:paraId="76DCEBDD">
      <w:pPr>
        <w:ind w:left="0" w:leftChars="0" w:firstLine="0" w:firstLineChars="0"/>
        <w:jc w:val="center"/>
        <w:rPr>
          <w:rFonts w:hint="eastAsia"/>
          <w:sz w:val="28"/>
          <w:szCs w:val="28"/>
        </w:rPr>
      </w:pPr>
      <w:r>
        <w:rPr>
          <w:rFonts w:hint="eastAsia"/>
          <w:sz w:val="28"/>
          <w:szCs w:val="28"/>
        </w:rPr>
        <w:t>舍司招(2025)-ZC3-52-1</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舍得酒业2026年春节广告投放项目（标段一高铁站媒体）</w:t>
      </w:r>
      <w:r>
        <w:rPr>
          <w:rFonts w:hint="eastAsia"/>
          <w:sz w:val="28"/>
          <w:szCs w:val="28"/>
        </w:rPr>
        <w:t>进行公开招标。</w:t>
      </w:r>
    </w:p>
    <w:p w14:paraId="7A18E2C7">
      <w:pPr>
        <w:rPr>
          <w:rFonts w:hint="eastAsia"/>
          <w:sz w:val="28"/>
          <w:szCs w:val="28"/>
        </w:rPr>
      </w:pPr>
      <w:r>
        <w:rPr>
          <w:rFonts w:hint="eastAsia"/>
          <w:sz w:val="28"/>
          <w:szCs w:val="28"/>
        </w:rPr>
        <w:t>一、项目概述：</w:t>
      </w:r>
    </w:p>
    <w:p w14:paraId="153AA55B">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舍得酒业2026年春节广告投放项目（标段一</w:t>
      </w:r>
      <w:r>
        <w:rPr>
          <w:rFonts w:hint="eastAsia"/>
          <w:bCs/>
          <w:sz w:val="28"/>
          <w:szCs w:val="28"/>
          <w:highlight w:val="none"/>
          <w:lang w:eastAsia="zh-CN"/>
        </w:rPr>
        <w:t>高铁站媒体</w:t>
      </w:r>
      <w:r>
        <w:rPr>
          <w:rFonts w:hint="eastAsia" w:ascii="仿宋" w:hAnsi="仿宋" w:eastAsia="仿宋"/>
          <w:bCs/>
          <w:sz w:val="28"/>
          <w:szCs w:val="28"/>
          <w:highlight w:val="none"/>
          <w:lang w:eastAsia="zh-CN"/>
        </w:rPr>
        <w:t>）</w:t>
      </w:r>
    </w:p>
    <w:p w14:paraId="0165EB51">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w:t>
      </w:r>
      <w:r>
        <w:rPr>
          <w:rFonts w:hint="eastAsia"/>
          <w:sz w:val="28"/>
          <w:szCs w:val="28"/>
          <w:highlight w:val="none"/>
          <w:lang w:val="en-US" w:eastAsia="zh-CN"/>
        </w:rPr>
        <w:t>项目</w:t>
      </w:r>
      <w:r>
        <w:rPr>
          <w:rFonts w:hint="eastAsia" w:ascii="仿宋" w:hAnsi="仿宋" w:eastAsia="仿宋"/>
          <w:sz w:val="28"/>
          <w:szCs w:val="28"/>
          <w:highlight w:val="none"/>
          <w:lang w:val="en-US" w:eastAsia="zh-CN"/>
        </w:rPr>
        <w:t>需求：</w:t>
      </w:r>
    </w:p>
    <w:p w14:paraId="7C8AD430">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标段一：</w:t>
      </w:r>
      <w:r>
        <w:rPr>
          <w:rFonts w:hint="eastAsia"/>
          <w:sz w:val="28"/>
          <w:szCs w:val="28"/>
          <w:highlight w:val="none"/>
          <w:lang w:val="en-US" w:eastAsia="zh-CN"/>
        </w:rPr>
        <w:t>高铁站媒体</w:t>
      </w:r>
      <w:r>
        <w:rPr>
          <w:rFonts w:hint="eastAsia" w:ascii="仿宋" w:hAnsi="仿宋" w:eastAsia="仿宋"/>
          <w:sz w:val="28"/>
          <w:szCs w:val="28"/>
          <w:highlight w:val="none"/>
          <w:lang w:val="en-US" w:eastAsia="zh-CN"/>
        </w:rPr>
        <w:t>（灯箱、LED等），涉及区域为成都东站、郑州东站、济南西站，投标人在以上需求区域及媒体形式内提报的建议资源。</w:t>
      </w:r>
    </w:p>
    <w:p w14:paraId="2D69BCE3">
      <w:pPr>
        <w:spacing w:line="360" w:lineRule="auto"/>
        <w:ind w:left="320" w:leftChars="100" w:firstLine="560" w:firstLineChars="200"/>
        <w:rPr>
          <w:rFonts w:hint="eastAsia" w:ascii="仿宋" w:hAnsi="仿宋" w:eastAsia="仿宋"/>
          <w:sz w:val="28"/>
          <w:szCs w:val="28"/>
          <w:highlight w:val="none"/>
        </w:rPr>
      </w:pPr>
      <w:bookmarkStart w:id="0" w:name="OLE_LINK2"/>
      <w:bookmarkStart w:id="1"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w:t>
      </w:r>
      <w:r>
        <w:rPr>
          <w:rFonts w:hint="eastAsia"/>
          <w:sz w:val="28"/>
          <w:szCs w:val="28"/>
          <w:highlight w:val="none"/>
          <w:lang w:val="en-US" w:eastAsia="zh-CN"/>
        </w:rPr>
        <w:t xml:space="preserve">  </w:t>
      </w:r>
      <w:r>
        <w:rPr>
          <w:rFonts w:hint="eastAsia" w:ascii="仿宋" w:hAnsi="仿宋" w:eastAsia="仿宋"/>
          <w:sz w:val="28"/>
          <w:szCs w:val="28"/>
          <w:highlight w:val="none"/>
          <w:lang w:val="en-US" w:eastAsia="zh-CN"/>
        </w:rPr>
        <w:t>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01DA3949">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1.3</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2026</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2月起（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项目资金来源：自有资金。</w:t>
      </w:r>
    </w:p>
    <w:p w14:paraId="62226DCB">
      <w:pPr>
        <w:rPr>
          <w:rFonts w:hint="eastAsia"/>
          <w:sz w:val="28"/>
          <w:szCs w:val="28"/>
        </w:rPr>
      </w:pPr>
      <w:r>
        <w:rPr>
          <w:rFonts w:hint="eastAsia"/>
          <w:sz w:val="28"/>
          <w:szCs w:val="28"/>
        </w:rPr>
        <w:t>二、参与投标的潜在投标人需符合以下条件：</w:t>
      </w:r>
    </w:p>
    <w:p w14:paraId="5DDAFE34">
      <w:pPr>
        <w:rPr>
          <w:rFonts w:hint="eastAsia"/>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投标人应具有独立的法人资格，持有在中国合法注册的《营业执照》；</w:t>
      </w:r>
    </w:p>
    <w:p w14:paraId="3556FB97">
      <w:pPr>
        <w:rPr>
          <w:rFonts w:hint="eastAsia"/>
          <w:sz w:val="28"/>
          <w:szCs w:val="28"/>
        </w:rPr>
      </w:pPr>
      <w:r>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sz w:val="28"/>
          <w:szCs w:val="28"/>
        </w:rPr>
      </w:pPr>
      <w:r>
        <w:rPr>
          <w:sz w:val="28"/>
          <w:szCs w:val="28"/>
        </w:rPr>
        <w:t>2.3</w:t>
      </w:r>
      <w:r>
        <w:rPr>
          <w:rFonts w:hint="eastAsia"/>
          <w:sz w:val="28"/>
          <w:szCs w:val="28"/>
        </w:rPr>
        <w:t>投标人须符合《资格预审必要合格条件标准》（见附件一）；</w:t>
      </w:r>
    </w:p>
    <w:p w14:paraId="16C6FA1A">
      <w:pPr>
        <w:rPr>
          <w:rFonts w:hint="eastAsia"/>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A7566DF">
      <w:pPr>
        <w:rPr>
          <w:rFonts w:hint="eastAsia"/>
          <w:sz w:val="28"/>
          <w:szCs w:val="28"/>
        </w:rPr>
      </w:pPr>
      <w:r>
        <w:rPr>
          <w:rFonts w:hint="eastAsia"/>
          <w:sz w:val="28"/>
          <w:szCs w:val="28"/>
        </w:rPr>
        <w:t>三、</w:t>
      </w:r>
      <w:r>
        <w:rPr>
          <w:sz w:val="28"/>
          <w:szCs w:val="28"/>
        </w:rPr>
        <w:t>投标保证金：</w:t>
      </w:r>
    </w:p>
    <w:p w14:paraId="59003BC1">
      <w:pPr>
        <w:rPr>
          <w:rFonts w:hint="eastAsia"/>
          <w:sz w:val="28"/>
          <w:szCs w:val="28"/>
        </w:rPr>
      </w:pPr>
      <w:bookmarkStart w:id="2" w:name="_Hlk114040189"/>
      <w:r>
        <w:rPr>
          <w:rFonts w:hint="eastAsia"/>
          <w:sz w:val="28"/>
          <w:szCs w:val="28"/>
        </w:rPr>
        <w:t>3.1 投标保证金：投标保证金15</w:t>
      </w:r>
      <w:r>
        <w:rPr>
          <w:rFonts w:hint="eastAsia"/>
          <w:sz w:val="28"/>
          <w:szCs w:val="28"/>
          <w:lang w:val="en-US" w:eastAsia="zh-CN"/>
        </w:rPr>
        <w:t>000元（大写人民币壹万伍仟元）</w:t>
      </w:r>
      <w:r>
        <w:rPr>
          <w:rFonts w:hint="eastAsia"/>
          <w:sz w:val="28"/>
          <w:szCs w:val="28"/>
          <w:lang w:eastAsia="zh-CN"/>
        </w:rPr>
        <w:t>。</w:t>
      </w:r>
      <w:r>
        <w:rPr>
          <w:rFonts w:hint="eastAsia"/>
          <w:sz w:val="28"/>
          <w:szCs w:val="28"/>
        </w:rPr>
        <w:t>投标人可在收到招标文件且确认参标后，在规定时间内上传保证金缴纳凭证。投标人以网银转账或电汇方式缴纳至招标人指定账户，转账需备注“</w:t>
      </w:r>
      <w:r>
        <w:rPr>
          <w:rFonts w:hint="eastAsia"/>
          <w:sz w:val="28"/>
          <w:szCs w:val="28"/>
          <w:lang w:val="en-US" w:eastAsia="zh-CN"/>
        </w:rPr>
        <w:t>2026春节投放-高铁站</w:t>
      </w:r>
      <w:r>
        <w:rPr>
          <w:rFonts w:hint="eastAsia"/>
          <w:sz w:val="28"/>
          <w:szCs w:val="28"/>
        </w:rPr>
        <w:t>-投标保证金”，投标保证金缴纳后登陆舍得酒业招采数字化平台（网址：https://ssrm.shede.com.cn）点击页面顶部“一链网”，在截止时间前上传转账凭证。</w:t>
      </w:r>
    </w:p>
    <w:p w14:paraId="79013912">
      <w:pPr>
        <w:rPr>
          <w:rFonts w:hint="eastAsia"/>
          <w:sz w:val="28"/>
          <w:szCs w:val="28"/>
        </w:rPr>
      </w:pPr>
      <w:r>
        <w:rPr>
          <w:rFonts w:hint="eastAsia"/>
          <w:sz w:val="28"/>
          <w:szCs w:val="28"/>
        </w:rPr>
        <w:t>保证金缴纳凭证上传截止时间：2025年12月</w:t>
      </w:r>
      <w:r>
        <w:rPr>
          <w:rFonts w:hint="eastAsia"/>
          <w:sz w:val="28"/>
          <w:szCs w:val="28"/>
          <w:lang w:val="en-US" w:eastAsia="zh-CN"/>
        </w:rPr>
        <w:t>30</w:t>
      </w:r>
      <w:r>
        <w:rPr>
          <w:rFonts w:hint="eastAsia"/>
          <w:sz w:val="28"/>
          <w:szCs w:val="28"/>
        </w:rPr>
        <w:t>日下午16:00前</w:t>
      </w:r>
    </w:p>
    <w:p w14:paraId="1DF6F062">
      <w:pPr>
        <w:rPr>
          <w:rFonts w:hint="eastAsia"/>
          <w:sz w:val="28"/>
          <w:szCs w:val="28"/>
          <w:lang w:val="en-US" w:eastAsia="zh-CN"/>
        </w:rPr>
      </w:pPr>
      <w:r>
        <w:rPr>
          <w:rFonts w:hint="eastAsia"/>
          <w:sz w:val="28"/>
          <w:szCs w:val="28"/>
          <w:lang w:val="en-US" w:eastAsia="zh-CN"/>
        </w:rPr>
        <w:t>投标保证金</w:t>
      </w:r>
      <w:r>
        <w:rPr>
          <w:rFonts w:hint="eastAsia"/>
          <w:sz w:val="28"/>
          <w:szCs w:val="28"/>
        </w:rPr>
        <w:t>凭证上传时间</w:t>
      </w:r>
      <w:r>
        <w:rPr>
          <w:rFonts w:hint="eastAsia"/>
          <w:sz w:val="28"/>
          <w:szCs w:val="28"/>
          <w:lang w:val="en-US" w:eastAsia="zh-CN"/>
        </w:rPr>
        <w:t>截止且经系统确认后，投标人方可递交投标文件。投标人可选择一个或多个点位进行投标。</w:t>
      </w:r>
    </w:p>
    <w:p w14:paraId="0A8DB029">
      <w:pPr>
        <w:rPr>
          <w:rFonts w:hint="eastAsia"/>
          <w:sz w:val="28"/>
          <w:szCs w:val="28"/>
        </w:rPr>
      </w:pPr>
      <w:r>
        <w:rPr>
          <w:rFonts w:hint="eastAsia"/>
          <w:sz w:val="28"/>
          <w:szCs w:val="28"/>
        </w:rPr>
        <w:t>收款信息：</w:t>
      </w:r>
    </w:p>
    <w:p w14:paraId="78ABC97E">
      <w:pPr>
        <w:rPr>
          <w:rFonts w:hint="eastAsia"/>
          <w:sz w:val="28"/>
          <w:szCs w:val="28"/>
        </w:rPr>
      </w:pPr>
      <w:r>
        <w:rPr>
          <w:rFonts w:hint="eastAsia"/>
          <w:sz w:val="28"/>
          <w:szCs w:val="28"/>
        </w:rPr>
        <w:t>开户名称：四川沱牌舍得营销有限公司</w:t>
      </w:r>
    </w:p>
    <w:p w14:paraId="715DD43E">
      <w:pPr>
        <w:rPr>
          <w:rFonts w:hint="eastAsia"/>
          <w:sz w:val="28"/>
          <w:szCs w:val="28"/>
        </w:rPr>
      </w:pPr>
      <w:r>
        <w:rPr>
          <w:rFonts w:hint="eastAsia"/>
          <w:sz w:val="28"/>
          <w:szCs w:val="28"/>
        </w:rPr>
        <w:t>开户银行：中国建设银行射洪支行</w:t>
      </w:r>
    </w:p>
    <w:p w14:paraId="37A436E6">
      <w:pPr>
        <w:rPr>
          <w:rFonts w:hint="eastAsia"/>
          <w:sz w:val="28"/>
          <w:szCs w:val="28"/>
        </w:rPr>
      </w:pPr>
      <w:r>
        <w:rPr>
          <w:rFonts w:hint="eastAsia"/>
          <w:sz w:val="28"/>
          <w:szCs w:val="28"/>
        </w:rPr>
        <w:t>银行账号：5105 0167 7108 0000 0087</w:t>
      </w:r>
    </w:p>
    <w:p w14:paraId="7EA7D192">
      <w:pPr>
        <w:rPr>
          <w:rFonts w:hint="eastAsia"/>
          <w:sz w:val="28"/>
          <w:szCs w:val="28"/>
        </w:rPr>
      </w:pPr>
    </w:p>
    <w:p w14:paraId="5E4F2A52">
      <w:pPr>
        <w:rPr>
          <w:rFonts w:hint="eastAsia"/>
          <w:sz w:val="28"/>
          <w:szCs w:val="28"/>
        </w:rPr>
      </w:pPr>
      <w:r>
        <w:rPr>
          <w:rFonts w:hint="eastAsia"/>
          <w:sz w:val="28"/>
          <w:szCs w:val="28"/>
        </w:rPr>
        <w:t>3.2 保证金退还：</w:t>
      </w:r>
    </w:p>
    <w:p w14:paraId="6A5AF034">
      <w:pPr>
        <w:rPr>
          <w:rFonts w:hint="eastAsia"/>
          <w:sz w:val="28"/>
          <w:szCs w:val="28"/>
        </w:rPr>
      </w:pPr>
      <w:r>
        <w:rPr>
          <w:rFonts w:hint="eastAsia"/>
          <w:sz w:val="28"/>
          <w:szCs w:val="28"/>
        </w:rPr>
        <w:t>未中标方在我司公示中选人后30日内一次性不计利息按原汇款路径退还投标保证金；</w:t>
      </w:r>
    </w:p>
    <w:p w14:paraId="5B36A97D">
      <w:pPr>
        <w:rPr>
          <w:rFonts w:hint="eastAsia"/>
          <w:sz w:val="28"/>
          <w:szCs w:val="28"/>
        </w:rPr>
      </w:pPr>
      <w:r>
        <w:rPr>
          <w:rFonts w:hint="eastAsia"/>
          <w:sz w:val="28"/>
          <w:szCs w:val="28"/>
        </w:rPr>
        <w:t>中标方投标保证金在对应中标合同双方签订后</w:t>
      </w:r>
      <w:r>
        <w:rPr>
          <w:rFonts w:hint="eastAsia"/>
          <w:sz w:val="28"/>
          <w:szCs w:val="28"/>
          <w:lang w:val="en-US" w:eastAsia="zh-CN"/>
        </w:rPr>
        <w:t>30</w:t>
      </w:r>
      <w:r>
        <w:rPr>
          <w:rFonts w:hint="eastAsia"/>
          <w:sz w:val="28"/>
          <w:szCs w:val="28"/>
        </w:rPr>
        <w:t>日内全额退还。</w:t>
      </w:r>
    </w:p>
    <w:bookmarkEnd w:id="2"/>
    <w:p w14:paraId="4CEA1C1E">
      <w:pPr>
        <w:rPr>
          <w:rFonts w:hint="eastAsia"/>
          <w:sz w:val="28"/>
          <w:szCs w:val="28"/>
        </w:rPr>
      </w:pPr>
      <w:r>
        <w:rPr>
          <w:rFonts w:hint="eastAsia"/>
          <w:sz w:val="28"/>
          <w:szCs w:val="28"/>
        </w:rPr>
        <w:t>若投标人有串标、围标、提供虚假证明材料、投标文件无法执行、中标入围后因投标人原因无法签订合同等违规行为，投标保证金根据本次招标的相关规定不予退还且不开具任何票据。</w:t>
      </w:r>
    </w:p>
    <w:p w14:paraId="6F14ED73">
      <w:pPr>
        <w:numPr>
          <w:ilvl w:val="255"/>
          <w:numId w:val="0"/>
        </w:numPr>
        <w:rPr>
          <w:rFonts w:hint="eastAsia"/>
          <w:sz w:val="28"/>
          <w:szCs w:val="28"/>
          <w:highlight w:val="yellow"/>
        </w:rPr>
      </w:pPr>
    </w:p>
    <w:p w14:paraId="7039702C">
      <w:pPr>
        <w:adjustRightInd w:val="0"/>
        <w:snapToGrid w:val="0"/>
        <w:spacing w:line="360" w:lineRule="auto"/>
        <w:rPr>
          <w:rFonts w:hint="eastAsia" w:ascii="仿宋" w:hAnsi="仿宋" w:eastAsia="仿宋" w:cs="仿宋"/>
          <w:b/>
          <w:sz w:val="28"/>
          <w:szCs w:val="28"/>
          <w:highlight w:val="none"/>
        </w:rPr>
      </w:pPr>
      <w:bookmarkStart w:id="3" w:name="_Hlk114040219"/>
      <w:r>
        <w:rPr>
          <w:rFonts w:hint="eastAsia" w:ascii="仿宋" w:hAnsi="仿宋" w:eastAsia="仿宋" w:cs="仿宋"/>
          <w:b/>
          <w:sz w:val="28"/>
          <w:szCs w:val="28"/>
          <w:highlight w:val="none"/>
        </w:rPr>
        <w:t xml:space="preserve">四、投标报名联系人及时间安排： </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lang w:eastAsia="zh-CN"/>
        </w:rPr>
        <w:t>月</w:t>
      </w:r>
      <w:r>
        <w:rPr>
          <w:rFonts w:hint="eastAsia" w:cs="仿宋"/>
          <w:color w:val="auto"/>
          <w:sz w:val="28"/>
          <w:szCs w:val="28"/>
          <w:highlight w:val="none"/>
          <w:lang w:val="en-US" w:eastAsia="zh-CN"/>
        </w:rPr>
        <w:t>22</w:t>
      </w:r>
      <w:r>
        <w:rPr>
          <w:rFonts w:hint="eastAsia" w:ascii="仿宋" w:hAnsi="仿宋" w:eastAsia="仿宋" w:cs="仿宋"/>
          <w:color w:val="auto"/>
          <w:sz w:val="28"/>
          <w:szCs w:val="28"/>
          <w:highlight w:val="none"/>
          <w:lang w:eastAsia="zh-CN"/>
        </w:rPr>
        <w:t>日上午12:00前</w:t>
      </w:r>
      <w:bookmarkStart w:id="5" w:name="_GoBack"/>
      <w:bookmarkEnd w:id="5"/>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2025年12月</w:t>
      </w:r>
      <w:r>
        <w:rPr>
          <w:rFonts w:hint="eastAsia" w:cs="仿宋"/>
          <w:sz w:val="28"/>
          <w:szCs w:val="28"/>
          <w:highlight w:val="none"/>
          <w:lang w:val="en-US" w:eastAsia="zh-CN"/>
        </w:rPr>
        <w:t>24</w:t>
      </w:r>
      <w:r>
        <w:rPr>
          <w:rFonts w:hint="eastAsia" w:ascii="仿宋" w:hAnsi="仿宋" w:eastAsia="仿宋" w:cs="仿宋"/>
          <w:sz w:val="28"/>
          <w:szCs w:val="28"/>
          <w:highlight w:val="none"/>
          <w:lang w:val="en-US" w:eastAsia="zh-CN"/>
        </w:rPr>
        <w:t>日</w:t>
      </w:r>
    </w:p>
    <w:p w14:paraId="2DC2DA3B">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保证金凭证上传截止时间：2025年12月</w:t>
      </w:r>
      <w:r>
        <w:rPr>
          <w:rFonts w:hint="eastAsia" w:cs="仿宋"/>
          <w:sz w:val="28"/>
          <w:szCs w:val="28"/>
          <w:highlight w:val="none"/>
          <w:lang w:val="en-US" w:eastAsia="zh-CN"/>
        </w:rPr>
        <w:t>30</w:t>
      </w:r>
      <w:r>
        <w:rPr>
          <w:rFonts w:hint="eastAsia" w:ascii="仿宋" w:hAnsi="仿宋" w:eastAsia="仿宋" w:cs="仿宋"/>
          <w:sz w:val="28"/>
          <w:szCs w:val="28"/>
          <w:highlight w:val="none"/>
          <w:lang w:val="en-US" w:eastAsia="zh-CN"/>
        </w:rPr>
        <w:t>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w:t>
      </w:r>
      <w:r>
        <w:rPr>
          <w:rFonts w:hint="eastAsia" w:cs="仿宋"/>
          <w:sz w:val="28"/>
          <w:szCs w:val="28"/>
          <w:highlight w:val="none"/>
          <w:lang w:val="en-US" w:eastAsia="zh-CN"/>
        </w:rPr>
        <w:t>6</w:t>
      </w:r>
      <w:r>
        <w:rPr>
          <w:rFonts w:hint="eastAsia" w:ascii="仿宋" w:hAnsi="仿宋" w:eastAsia="仿宋" w:cs="仿宋"/>
          <w:sz w:val="28"/>
          <w:szCs w:val="28"/>
          <w:highlight w:val="none"/>
          <w:lang w:val="en-US" w:eastAsia="zh-CN"/>
        </w:rPr>
        <w:t>年</w:t>
      </w:r>
      <w:r>
        <w:rPr>
          <w:rFonts w:hint="eastAsia" w:cs="仿宋"/>
          <w:sz w:val="28"/>
          <w:szCs w:val="28"/>
          <w:highlight w:val="none"/>
          <w:lang w:val="en-US" w:eastAsia="zh-CN"/>
        </w:rPr>
        <w:t>1</w:t>
      </w:r>
      <w:r>
        <w:rPr>
          <w:rFonts w:hint="eastAsia" w:ascii="仿宋" w:hAnsi="仿宋" w:eastAsia="仿宋" w:cs="仿宋"/>
          <w:sz w:val="28"/>
          <w:szCs w:val="28"/>
          <w:highlight w:val="none"/>
          <w:lang w:val="en-US" w:eastAsia="zh-CN"/>
        </w:rPr>
        <w:t>月</w:t>
      </w:r>
      <w:r>
        <w:rPr>
          <w:rFonts w:hint="eastAsia" w:cs="仿宋"/>
          <w:sz w:val="28"/>
          <w:szCs w:val="28"/>
          <w:highlight w:val="none"/>
          <w:lang w:val="en-US" w:eastAsia="zh-CN"/>
        </w:rPr>
        <w:t>5</w:t>
      </w:r>
      <w:r>
        <w:rPr>
          <w:rFonts w:hint="eastAsia" w:ascii="仿宋" w:hAnsi="仿宋" w:eastAsia="仿宋" w:cs="仿宋"/>
          <w:sz w:val="28"/>
          <w:szCs w:val="28"/>
          <w:highlight w:val="none"/>
          <w:lang w:val="en-US" w:eastAsia="zh-CN"/>
        </w:rPr>
        <w:t>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w:t>
      </w:r>
      <w:r>
        <w:rPr>
          <w:rFonts w:hint="eastAsia" w:cs="仿宋"/>
          <w:sz w:val="28"/>
          <w:szCs w:val="28"/>
          <w:highlight w:val="none"/>
          <w:lang w:val="en-US" w:eastAsia="zh-CN"/>
        </w:rPr>
        <w:t>6</w:t>
      </w:r>
      <w:r>
        <w:rPr>
          <w:rFonts w:hint="eastAsia" w:ascii="仿宋" w:hAnsi="仿宋" w:eastAsia="仿宋" w:cs="仿宋"/>
          <w:sz w:val="28"/>
          <w:szCs w:val="28"/>
          <w:highlight w:val="none"/>
          <w:lang w:val="en-US" w:eastAsia="zh-CN"/>
        </w:rPr>
        <w:t>年</w:t>
      </w:r>
      <w:r>
        <w:rPr>
          <w:rFonts w:hint="eastAsia" w:cs="仿宋"/>
          <w:sz w:val="28"/>
          <w:szCs w:val="28"/>
          <w:highlight w:val="none"/>
          <w:lang w:val="en-US" w:eastAsia="zh-CN"/>
        </w:rPr>
        <w:t>1</w:t>
      </w:r>
      <w:r>
        <w:rPr>
          <w:rFonts w:hint="eastAsia" w:ascii="仿宋" w:hAnsi="仿宋" w:eastAsia="仿宋" w:cs="仿宋"/>
          <w:sz w:val="28"/>
          <w:szCs w:val="28"/>
          <w:highlight w:val="none"/>
          <w:lang w:val="en-US" w:eastAsia="zh-CN"/>
        </w:rPr>
        <w:t>月</w:t>
      </w:r>
      <w:r>
        <w:rPr>
          <w:rFonts w:hint="eastAsia" w:cs="仿宋"/>
          <w:sz w:val="28"/>
          <w:szCs w:val="28"/>
          <w:highlight w:val="none"/>
          <w:lang w:val="en-US" w:eastAsia="zh-CN"/>
        </w:rPr>
        <w:t>5</w:t>
      </w:r>
      <w:r>
        <w:rPr>
          <w:rFonts w:hint="eastAsia" w:ascii="仿宋" w:hAnsi="仿宋" w:eastAsia="仿宋" w:cs="仿宋"/>
          <w:sz w:val="28"/>
          <w:szCs w:val="28"/>
          <w:highlight w:val="none"/>
          <w:lang w:val="en-US" w:eastAsia="zh-CN"/>
        </w:rPr>
        <w:t>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03943EEC">
      <w:pPr>
        <w:pStyle w:val="5"/>
        <w:rPr>
          <w:sz w:val="28"/>
          <w:szCs w:val="28"/>
        </w:rPr>
      </w:pPr>
    </w:p>
    <w:bookmarkEnd w:id="3"/>
    <w:p w14:paraId="65DD2B0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五、附件</w:t>
      </w:r>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附件二：投标预审资料提交模板（点击文章末尾下载）</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2025年</w:t>
      </w:r>
      <w:r>
        <w:rPr>
          <w:rFonts w:hint="eastAsia" w:ascii="仿宋" w:hAnsi="仿宋" w:eastAsia="仿宋" w:cs="仿宋"/>
          <w:sz w:val="28"/>
          <w:szCs w:val="28"/>
          <w:highlight w:val="none"/>
          <w:lang w:val="en-US" w:eastAsia="zh-CN"/>
        </w:rPr>
        <w:t>12</w:t>
      </w:r>
      <w:r>
        <w:rPr>
          <w:rFonts w:hint="eastAsia" w:ascii="仿宋" w:hAnsi="仿宋" w:eastAsia="仿宋" w:cs="仿宋"/>
          <w:sz w:val="28"/>
          <w:szCs w:val="28"/>
          <w:highlight w:val="none"/>
        </w:rPr>
        <w:t>月</w:t>
      </w:r>
      <w:r>
        <w:rPr>
          <w:rFonts w:hint="eastAsia" w:cs="仿宋"/>
          <w:sz w:val="28"/>
          <w:szCs w:val="28"/>
          <w:highlight w:val="none"/>
          <w:lang w:val="en-US" w:eastAsia="zh-CN"/>
        </w:rPr>
        <w:t>15</w:t>
      </w:r>
      <w:r>
        <w:rPr>
          <w:rFonts w:hint="eastAsia" w:ascii="仿宋" w:hAnsi="仿宋" w:eastAsia="仿宋" w:cs="仿宋"/>
          <w:sz w:val="28"/>
          <w:szCs w:val="28"/>
          <w:highlight w:val="none"/>
        </w:rPr>
        <w:t>日</w:t>
      </w:r>
    </w:p>
    <w:p w14:paraId="66C93CEC">
      <w:pPr>
        <w:rPr>
          <w:rFonts w:hint="eastAsia"/>
          <w:sz w:val="28"/>
          <w:szCs w:val="28"/>
        </w:rPr>
      </w:pPr>
    </w:p>
    <w:p w14:paraId="33113F93">
      <w:pPr>
        <w:rPr>
          <w:rFonts w:hint="eastAsia"/>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rFonts w:hint="eastAsia"/>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rFonts w:hint="eastAsia"/>
          <w:sz w:val="28"/>
          <w:szCs w:val="28"/>
        </w:rPr>
      </w:pPr>
      <w:r>
        <w:rPr>
          <w:rFonts w:hint="eastAsia"/>
          <w:sz w:val="28"/>
          <w:szCs w:val="28"/>
        </w:rPr>
        <w:t>招采中心：028-61863833-2</w:t>
      </w:r>
    </w:p>
    <w:p w14:paraId="0714FD6F">
      <w:pPr>
        <w:rPr>
          <w:rFonts w:hint="eastAsia"/>
          <w:sz w:val="28"/>
          <w:szCs w:val="28"/>
        </w:rPr>
      </w:pPr>
    </w:p>
    <w:p w14:paraId="06479B6C">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
        <w:gridCol w:w="1218"/>
        <w:gridCol w:w="7230"/>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5884AEB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sz w:val="21"/>
                <w:szCs w:val="21"/>
              </w:rPr>
            </w:pPr>
            <w:r>
              <w:rPr>
                <w:b/>
                <w:bCs/>
                <w:sz w:val="21"/>
                <w:szCs w:val="21"/>
              </w:rPr>
              <w:t>序号</w:t>
            </w:r>
          </w:p>
        </w:tc>
        <w:tc>
          <w:tcPr>
            <w:tcW w:w="646" w:type="pct"/>
            <w:vAlign w:val="center"/>
          </w:tcPr>
          <w:p w14:paraId="71DC325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sz w:val="21"/>
                <w:szCs w:val="21"/>
              </w:rPr>
            </w:pPr>
            <w:r>
              <w:rPr>
                <w:rFonts w:hint="eastAsia"/>
                <w:b/>
                <w:bCs/>
                <w:sz w:val="21"/>
                <w:szCs w:val="21"/>
              </w:rPr>
              <w:t>内容</w:t>
            </w:r>
          </w:p>
        </w:tc>
        <w:tc>
          <w:tcPr>
            <w:tcW w:w="3836" w:type="pct"/>
            <w:vAlign w:val="center"/>
          </w:tcPr>
          <w:p w14:paraId="2D9127F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sz w:val="21"/>
                <w:szCs w:val="21"/>
              </w:rPr>
            </w:pPr>
            <w:r>
              <w:rPr>
                <w:b/>
                <w:bCs/>
                <w:sz w:val="21"/>
                <w:szCs w:val="21"/>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3DCD64E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sz w:val="21"/>
                <w:szCs w:val="21"/>
              </w:rPr>
              <w:t>1</w:t>
            </w:r>
          </w:p>
        </w:tc>
        <w:tc>
          <w:tcPr>
            <w:tcW w:w="646" w:type="pct"/>
            <w:vAlign w:val="center"/>
          </w:tcPr>
          <w:p w14:paraId="7319D74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rFonts w:hint="eastAsia"/>
                <w:sz w:val="21"/>
                <w:szCs w:val="21"/>
              </w:rPr>
              <w:t>授权委托书</w:t>
            </w:r>
          </w:p>
        </w:tc>
        <w:tc>
          <w:tcPr>
            <w:tcW w:w="3836" w:type="pct"/>
            <w:vAlign w:val="center"/>
          </w:tcPr>
          <w:p w14:paraId="4D0E2470">
            <w:pPr>
              <w:keepNext w:val="0"/>
              <w:keepLines w:val="0"/>
              <w:pageBreakBefore w:val="0"/>
              <w:widowControl w:val="0"/>
              <w:kinsoku/>
              <w:wordWrap/>
              <w:overflowPunct/>
              <w:topLinePunct w:val="0"/>
              <w:autoSpaceDE/>
              <w:autoSpaceDN/>
              <w:bidi w:val="0"/>
              <w:adjustRightInd/>
              <w:snapToGrid/>
              <w:ind w:firstLine="0" w:firstLineChars="0"/>
              <w:textAlignment w:val="auto"/>
              <w:rPr>
                <w:sz w:val="21"/>
                <w:szCs w:val="21"/>
              </w:rPr>
            </w:pPr>
            <w:r>
              <w:rPr>
                <w:rFonts w:hint="eastAsia"/>
                <w:sz w:val="21"/>
                <w:szCs w:val="21"/>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74F218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sz w:val="21"/>
                <w:szCs w:val="21"/>
              </w:rPr>
              <w:t>2</w:t>
            </w:r>
          </w:p>
        </w:tc>
        <w:tc>
          <w:tcPr>
            <w:tcW w:w="646" w:type="pct"/>
            <w:vAlign w:val="center"/>
          </w:tcPr>
          <w:p w14:paraId="0134153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rFonts w:hint="eastAsia"/>
                <w:sz w:val="21"/>
                <w:szCs w:val="21"/>
              </w:rPr>
              <w:t>资质要求</w:t>
            </w:r>
          </w:p>
        </w:tc>
        <w:tc>
          <w:tcPr>
            <w:tcW w:w="3836" w:type="pct"/>
            <w:vAlign w:val="center"/>
          </w:tcPr>
          <w:p w14:paraId="29327F15">
            <w:pPr>
              <w:keepNext w:val="0"/>
              <w:keepLines w:val="0"/>
              <w:pageBreakBefore w:val="0"/>
              <w:widowControl w:val="0"/>
              <w:kinsoku/>
              <w:wordWrap/>
              <w:overflowPunct/>
              <w:topLinePunct w:val="0"/>
              <w:autoSpaceDE/>
              <w:autoSpaceDN/>
              <w:bidi w:val="0"/>
              <w:adjustRightInd/>
              <w:snapToGrid/>
              <w:ind w:firstLine="0" w:firstLineChars="0"/>
              <w:textAlignment w:val="auto"/>
              <w:rPr>
                <w:sz w:val="21"/>
                <w:szCs w:val="21"/>
              </w:rPr>
            </w:pPr>
            <w:r>
              <w:rPr>
                <w:rFonts w:hint="eastAsia"/>
                <w:sz w:val="21"/>
                <w:szCs w:val="21"/>
              </w:rPr>
              <w:t>具有独立法人资格，成立时间不少于</w:t>
            </w:r>
            <w:r>
              <w:rPr>
                <w:rFonts w:hint="eastAsia"/>
                <w:sz w:val="21"/>
                <w:szCs w:val="21"/>
                <w:lang w:val="en-US" w:eastAsia="zh-CN"/>
              </w:rPr>
              <w:t>3</w:t>
            </w:r>
            <w:r>
              <w:rPr>
                <w:rFonts w:hint="eastAsia"/>
                <w:sz w:val="21"/>
                <w:szCs w:val="21"/>
              </w:rPr>
              <w:t>年。投标人应为中华人民共和国境内注册独立法人企业，未被列入经营异常名录、严重违法失信企业名单或其它任何形式黑名单，无其它限制投标资格或影响履约能力的不利情形。</w:t>
            </w:r>
          </w:p>
          <w:p w14:paraId="4718C0CD">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21"/>
                <w:szCs w:val="21"/>
                <w:lang w:val="en-US" w:eastAsia="zh-CN"/>
              </w:rPr>
            </w:pPr>
            <w:r>
              <w:rPr>
                <w:rFonts w:hint="eastAsia"/>
                <w:sz w:val="21"/>
                <w:szCs w:val="21"/>
              </w:rPr>
              <w:t>注册资金不少于人民币</w:t>
            </w:r>
            <w:r>
              <w:rPr>
                <w:rFonts w:hint="eastAsia"/>
                <w:sz w:val="21"/>
                <w:szCs w:val="21"/>
                <w:lang w:val="en-US" w:eastAsia="zh-CN"/>
              </w:rPr>
              <w:t>500</w:t>
            </w:r>
            <w:r>
              <w:rPr>
                <w:rFonts w:hint="eastAsia"/>
                <w:sz w:val="21"/>
                <w:szCs w:val="21"/>
              </w:rPr>
              <w:t>万元或等额外币，具有良好银行资信和商业信誉</w:t>
            </w:r>
            <w:r>
              <w:rPr>
                <w:rFonts w:hint="eastAsia"/>
                <w:sz w:val="21"/>
                <w:szCs w:val="21"/>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4D88C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sz w:val="21"/>
                <w:szCs w:val="21"/>
              </w:rPr>
              <w:t>3</w:t>
            </w:r>
          </w:p>
        </w:tc>
        <w:tc>
          <w:tcPr>
            <w:tcW w:w="646" w:type="pct"/>
            <w:vAlign w:val="center"/>
          </w:tcPr>
          <w:p w14:paraId="34942F7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rFonts w:hint="eastAsia"/>
                <w:sz w:val="21"/>
                <w:szCs w:val="21"/>
              </w:rPr>
              <w:t>投标要求</w:t>
            </w:r>
          </w:p>
        </w:tc>
        <w:tc>
          <w:tcPr>
            <w:tcW w:w="3836" w:type="pct"/>
            <w:vAlign w:val="center"/>
          </w:tcPr>
          <w:p w14:paraId="34B20665">
            <w:pPr>
              <w:keepNext w:val="0"/>
              <w:keepLines w:val="0"/>
              <w:pageBreakBefore w:val="0"/>
              <w:widowControl w:val="0"/>
              <w:kinsoku/>
              <w:wordWrap/>
              <w:overflowPunct/>
              <w:topLinePunct w:val="0"/>
              <w:autoSpaceDE/>
              <w:autoSpaceDN/>
              <w:bidi w:val="0"/>
              <w:adjustRightInd/>
              <w:snapToGrid/>
              <w:ind w:firstLine="0" w:firstLineChars="0"/>
              <w:textAlignment w:val="auto"/>
              <w:rPr>
                <w:sz w:val="21"/>
                <w:szCs w:val="21"/>
              </w:rPr>
            </w:pPr>
            <w:r>
              <w:rPr>
                <w:sz w:val="21"/>
                <w:szCs w:val="21"/>
              </w:rPr>
              <w:t>本项目不接受挂靠、分包、转包、联合体单位参与投标</w:t>
            </w:r>
            <w:r>
              <w:rPr>
                <w:rFonts w:hint="eastAsia"/>
                <w:sz w:val="21"/>
                <w:szCs w:val="21"/>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4312F41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rFonts w:hint="eastAsia"/>
                <w:sz w:val="21"/>
                <w:szCs w:val="21"/>
              </w:rPr>
              <w:t>4</w:t>
            </w:r>
          </w:p>
        </w:tc>
        <w:tc>
          <w:tcPr>
            <w:tcW w:w="646" w:type="pct"/>
            <w:vAlign w:val="center"/>
          </w:tcPr>
          <w:p w14:paraId="353A6F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rFonts w:hint="eastAsia"/>
                <w:sz w:val="21"/>
                <w:szCs w:val="21"/>
              </w:rPr>
              <w:t>业绩要求</w:t>
            </w:r>
          </w:p>
        </w:tc>
        <w:tc>
          <w:tcPr>
            <w:tcW w:w="3836" w:type="pct"/>
            <w:vAlign w:val="center"/>
          </w:tcPr>
          <w:p w14:paraId="0F315E9D">
            <w:pPr>
              <w:keepNext w:val="0"/>
              <w:keepLines w:val="0"/>
              <w:pageBreakBefore w:val="0"/>
              <w:widowControl w:val="0"/>
              <w:kinsoku/>
              <w:wordWrap/>
              <w:overflowPunct/>
              <w:topLinePunct w:val="0"/>
              <w:autoSpaceDE/>
              <w:autoSpaceDN/>
              <w:bidi w:val="0"/>
              <w:adjustRightInd/>
              <w:snapToGrid/>
              <w:ind w:firstLine="0" w:firstLineChars="0"/>
              <w:textAlignment w:val="auto"/>
              <w:rPr>
                <w:sz w:val="21"/>
                <w:szCs w:val="21"/>
              </w:rPr>
            </w:pPr>
            <w:r>
              <w:rPr>
                <w:rFonts w:hint="eastAsia"/>
                <w:sz w:val="21"/>
                <w:szCs w:val="21"/>
              </w:rPr>
              <w:t>拥有丰富的广告（</w:t>
            </w:r>
            <w:r>
              <w:rPr>
                <w:rFonts w:hint="eastAsia"/>
                <w:sz w:val="21"/>
                <w:szCs w:val="21"/>
                <w:lang w:eastAsia="zh-CN"/>
              </w:rPr>
              <w:t>高铁站媒体</w:t>
            </w:r>
            <w:r>
              <w:rPr>
                <w:rFonts w:hint="eastAsia"/>
                <w:sz w:val="21"/>
                <w:szCs w:val="21"/>
              </w:rPr>
              <w:t>）</w:t>
            </w:r>
            <w:r>
              <w:rPr>
                <w:rFonts w:hint="eastAsia"/>
                <w:sz w:val="21"/>
                <w:szCs w:val="21"/>
                <w:lang w:val="en-US" w:eastAsia="zh-CN"/>
              </w:rPr>
              <w:t>投放</w:t>
            </w:r>
            <w:r>
              <w:rPr>
                <w:rFonts w:hint="eastAsia"/>
                <w:sz w:val="21"/>
                <w:szCs w:val="21"/>
              </w:rPr>
              <w:t>经验，提供2022年至今，2个（含）以上</w:t>
            </w:r>
            <w:r>
              <w:rPr>
                <w:rFonts w:hint="eastAsia"/>
                <w:sz w:val="21"/>
                <w:szCs w:val="21"/>
                <w:lang w:eastAsia="zh-CN"/>
              </w:rPr>
              <w:t>高铁站媒体</w:t>
            </w:r>
            <w:r>
              <w:rPr>
                <w:rFonts w:hint="eastAsia"/>
                <w:sz w:val="21"/>
                <w:szCs w:val="21"/>
              </w:rPr>
              <w:t>投放服务合同，单个合同金额不低于20万；需提供合同关键页扫描件证明（甲乙方名称及双方盖章可见，合同主要内容概述、金额、时间可见）</w:t>
            </w:r>
            <w:r>
              <w:rPr>
                <w:rFonts w:hint="eastAsia"/>
                <w:sz w:val="21"/>
                <w:szCs w:val="21"/>
                <w:lang w:val="en-US" w:eastAsia="zh-CN"/>
              </w:rPr>
              <w:t>及对应发票</w:t>
            </w:r>
            <w:r>
              <w:rPr>
                <w:rFonts w:hint="eastAsia"/>
                <w:sz w:val="21"/>
                <w:szCs w:val="21"/>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4E8C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sz w:val="21"/>
                <w:szCs w:val="21"/>
              </w:rPr>
            </w:pPr>
            <w:r>
              <w:rPr>
                <w:sz w:val="21"/>
                <w:szCs w:val="21"/>
              </w:rPr>
              <w:t>5</w:t>
            </w:r>
          </w:p>
        </w:tc>
        <w:tc>
          <w:tcPr>
            <w:tcW w:w="646" w:type="pct"/>
            <w:vAlign w:val="center"/>
          </w:tcPr>
          <w:p w14:paraId="72605C1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21"/>
                <w:szCs w:val="21"/>
              </w:rPr>
            </w:pPr>
            <w:r>
              <w:rPr>
                <w:rFonts w:hint="eastAsia"/>
                <w:sz w:val="21"/>
                <w:szCs w:val="21"/>
              </w:rPr>
              <w:t>其他</w:t>
            </w:r>
          </w:p>
        </w:tc>
        <w:tc>
          <w:tcPr>
            <w:tcW w:w="3836" w:type="pct"/>
            <w:vAlign w:val="center"/>
          </w:tcPr>
          <w:p w14:paraId="590812C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21"/>
                <w:szCs w:val="21"/>
              </w:rPr>
            </w:pPr>
            <w:r>
              <w:rPr>
                <w:rFonts w:hint="eastAsia"/>
                <w:sz w:val="21"/>
                <w:szCs w:val="21"/>
                <w:lang w:val="en-US" w:eastAsia="zh-CN"/>
              </w:rPr>
              <w:t>1、</w:t>
            </w:r>
            <w:r>
              <w:rPr>
                <w:rFonts w:hint="eastAsia"/>
                <w:sz w:val="21"/>
                <w:szCs w:val="21"/>
              </w:rPr>
              <w:t>能提供真实、有效的《采购项目供应商资格审核明细表》</w:t>
            </w:r>
          </w:p>
          <w:p w14:paraId="6DA2BF3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21"/>
                <w:szCs w:val="21"/>
                <w:lang w:eastAsia="zh-CN"/>
              </w:rPr>
            </w:pPr>
            <w:r>
              <w:rPr>
                <w:rFonts w:hint="eastAsia"/>
                <w:sz w:val="21"/>
                <w:szCs w:val="21"/>
                <w:lang w:val="en-US" w:eastAsia="zh-CN"/>
              </w:rPr>
              <w:t>2、</w:t>
            </w:r>
            <w:r>
              <w:rPr>
                <w:rFonts w:hint="eastAsia"/>
                <w:sz w:val="21"/>
                <w:szCs w:val="21"/>
              </w:rPr>
              <w:t>标段一（</w:t>
            </w:r>
            <w:r>
              <w:rPr>
                <w:rFonts w:hint="eastAsia"/>
                <w:sz w:val="21"/>
                <w:szCs w:val="21"/>
                <w:lang w:eastAsia="zh-CN"/>
              </w:rPr>
              <w:t>高铁站媒体</w:t>
            </w:r>
            <w:r>
              <w:rPr>
                <w:rFonts w:hint="eastAsia"/>
                <w:sz w:val="21"/>
                <w:szCs w:val="21"/>
              </w:rPr>
              <w:t>）投标人所投广告资源必须为一手（自有）或独家代理资源，且持有相应广告资源经营权（发布权）授权书。（需在投标时提供）</w:t>
            </w:r>
            <w:r>
              <w:rPr>
                <w:rFonts w:hint="eastAsia"/>
                <w:sz w:val="21"/>
                <w:szCs w:val="21"/>
                <w:lang w:eastAsia="zh-CN"/>
              </w:rPr>
              <w:t>。</w:t>
            </w:r>
          </w:p>
          <w:p w14:paraId="1117E92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21"/>
                <w:szCs w:val="21"/>
                <w:lang w:eastAsia="zh-CN"/>
              </w:rPr>
            </w:pPr>
            <w:r>
              <w:rPr>
                <w:rFonts w:hint="eastAsia"/>
                <w:sz w:val="21"/>
                <w:szCs w:val="21"/>
              </w:rPr>
              <w:t>注：①一手资源为自有资源的，需提供自有资源证明；②一手资源为非自有资源的，需提供授权证明和合同。③独家代理资源须提供一手资源授权书和本条第一项证明材料；④授权链条需清晰完整；⑤同一媒体存在自有资源方、授权媒体方同时参加的，原则上仅自有资源方能参加。</w:t>
            </w:r>
          </w:p>
        </w:tc>
      </w:tr>
    </w:tbl>
    <w:p w14:paraId="06D00DA6">
      <w:pPr>
        <w:rPr>
          <w:sz w:val="28"/>
          <w:szCs w:val="28"/>
          <w:highlight w:val="none"/>
        </w:rPr>
      </w:pPr>
    </w:p>
    <w:bookmarkEnd w:id="4"/>
    <w:p w14:paraId="33125866">
      <w:pPr>
        <w:spacing w:line="360" w:lineRule="auto"/>
        <w:ind w:left="478" w:leftChars="-2" w:hanging="484" w:hangingChars="202"/>
        <w:jc w:val="left"/>
        <w:rPr>
          <w:rFonts w:ascii="仿宋" w:hAnsi="仿宋" w:eastAsia="仿宋"/>
          <w:sz w:val="24"/>
          <w:szCs w:val="24"/>
          <w:highlight w:val="none"/>
        </w:rPr>
      </w:pPr>
      <w:r>
        <w:rPr>
          <w:rFonts w:ascii="仿宋" w:hAnsi="仿宋" w:eastAsia="仿宋"/>
          <w:sz w:val="24"/>
          <w:szCs w:val="24"/>
          <w:highlight w:val="none"/>
        </w:rPr>
        <w:t>注</w:t>
      </w:r>
      <w:r>
        <w:rPr>
          <w:rFonts w:hint="eastAsia" w:ascii="仿宋" w:hAnsi="仿宋" w:eastAsia="仿宋"/>
          <w:sz w:val="24"/>
          <w:szCs w:val="24"/>
          <w:highlight w:val="none"/>
        </w:rPr>
        <w:t>：1、投标</w:t>
      </w:r>
      <w:r>
        <w:rPr>
          <w:rFonts w:ascii="仿宋" w:hAnsi="仿宋" w:eastAsia="仿宋"/>
          <w:sz w:val="24"/>
          <w:szCs w:val="24"/>
          <w:highlight w:val="none"/>
        </w:rPr>
        <w:t>人不满足上述资格条件中的任一条</w:t>
      </w:r>
      <w:r>
        <w:rPr>
          <w:rFonts w:hint="eastAsia" w:ascii="仿宋" w:hAnsi="仿宋" w:eastAsia="仿宋"/>
          <w:sz w:val="24"/>
          <w:szCs w:val="24"/>
          <w:highlight w:val="none"/>
        </w:rPr>
        <w:t>或</w:t>
      </w:r>
      <w:r>
        <w:rPr>
          <w:rFonts w:hint="eastAsia" w:ascii="仿宋" w:hAnsi="仿宋" w:eastAsia="仿宋"/>
          <w:b/>
          <w:sz w:val="24"/>
          <w:szCs w:val="24"/>
          <w:highlight w:val="none"/>
        </w:rPr>
        <w:t>在本项目涉及的相关行业有不良记录，以及曾为招标人提供相关服务但被评估为不合格或存在不良履约记录的，</w:t>
      </w:r>
      <w:r>
        <w:rPr>
          <w:rFonts w:ascii="仿宋" w:hAnsi="仿宋" w:eastAsia="仿宋"/>
          <w:b/>
          <w:sz w:val="24"/>
          <w:szCs w:val="24"/>
          <w:highlight w:val="none"/>
        </w:rPr>
        <w:t>其投标将被拒绝</w:t>
      </w:r>
      <w:r>
        <w:rPr>
          <w:rFonts w:hint="eastAsia" w:ascii="仿宋" w:hAnsi="仿宋" w:eastAsia="仿宋"/>
          <w:b/>
          <w:sz w:val="24"/>
          <w:szCs w:val="24"/>
          <w:highlight w:val="none"/>
        </w:rPr>
        <w:t>。</w:t>
      </w:r>
    </w:p>
    <w:p w14:paraId="6C9A0E6E">
      <w:pPr>
        <w:spacing w:line="360" w:lineRule="auto"/>
        <w:ind w:firstLine="405"/>
        <w:jc w:val="left"/>
        <w:rPr>
          <w:rFonts w:ascii="仿宋" w:hAnsi="仿宋" w:eastAsia="仿宋"/>
          <w:sz w:val="24"/>
          <w:szCs w:val="24"/>
          <w:highlight w:val="none"/>
        </w:rPr>
      </w:pPr>
      <w:r>
        <w:rPr>
          <w:rFonts w:hint="eastAsia" w:ascii="仿宋" w:hAnsi="仿宋" w:eastAsia="仿宋"/>
          <w:sz w:val="24"/>
          <w:szCs w:val="24"/>
          <w:highlight w:val="none"/>
        </w:rPr>
        <w:t>2、投标</w:t>
      </w:r>
      <w:r>
        <w:rPr>
          <w:rFonts w:ascii="仿宋" w:hAnsi="仿宋" w:eastAsia="仿宋"/>
          <w:sz w:val="24"/>
          <w:szCs w:val="24"/>
          <w:highlight w:val="none"/>
        </w:rPr>
        <w:t>人</w:t>
      </w:r>
      <w:r>
        <w:rPr>
          <w:rFonts w:hint="eastAsia" w:ascii="仿宋" w:hAnsi="仿宋" w:eastAsia="仿宋"/>
          <w:sz w:val="24"/>
          <w:szCs w:val="24"/>
          <w:highlight w:val="none"/>
        </w:rPr>
        <w:t>提交的上述资料需真实、有效，且文字清晰、可辨认。</w:t>
      </w:r>
    </w:p>
    <w:p w14:paraId="2813B630">
      <w:pPr>
        <w:spacing w:line="360" w:lineRule="auto"/>
        <w:ind w:left="646" w:leftChars="202"/>
        <w:jc w:val="left"/>
        <w:rPr>
          <w:rFonts w:hint="eastAsia"/>
          <w:sz w:val="28"/>
          <w:szCs w:val="28"/>
        </w:rPr>
      </w:pPr>
      <w:r>
        <w:rPr>
          <w:rFonts w:hint="eastAsia" w:ascii="仿宋" w:hAnsi="仿宋" w:eastAsia="仿宋"/>
          <w:sz w:val="24"/>
          <w:szCs w:val="24"/>
          <w:highlight w:val="none"/>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4682F74"/>
    <w:rsid w:val="0CD7653F"/>
    <w:rsid w:val="1D871750"/>
    <w:rsid w:val="1E18008F"/>
    <w:rsid w:val="283C746E"/>
    <w:rsid w:val="2FF0621A"/>
    <w:rsid w:val="319B6CE9"/>
    <w:rsid w:val="34951A66"/>
    <w:rsid w:val="38976D11"/>
    <w:rsid w:val="532A1909"/>
    <w:rsid w:val="5B580608"/>
    <w:rsid w:val="5B6B3ECF"/>
    <w:rsid w:val="6CDE0A4B"/>
    <w:rsid w:val="70D92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2298</Words>
  <Characters>2587</Characters>
  <Lines>19</Lines>
  <Paragraphs>5</Paragraphs>
  <TotalTime>7</TotalTime>
  <ScaleCrop>false</ScaleCrop>
  <LinksUpToDate>false</LinksUpToDate>
  <CharactersWithSpaces>2612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2025-12-15T09:49:21Z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