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lang w:val="en-US" w:eastAsia="zh-CN"/>
        </w:rPr>
        <w:t>项目名称</w:t>
      </w:r>
      <w:r>
        <w:rPr>
          <w:rFonts w:hint="eastAsia" w:ascii="仿宋" w:hAnsi="仿宋" w:eastAsia="仿宋"/>
          <w:sz w:val="32"/>
          <w:szCs w:val="32"/>
        </w:rPr>
        <w:t>：</w:t>
      </w:r>
      <w:r>
        <w:rPr>
          <w:rFonts w:hint="eastAsia" w:ascii="仿宋" w:hAnsi="仿宋" w:eastAsia="仿宋"/>
          <w:sz w:val="32"/>
          <w:szCs w:val="32"/>
          <w:lang w:eastAsia="zh-CN"/>
        </w:rPr>
        <w:t>2026年沱牌乡镇公交车身广告投放项目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F9F3C0D">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_Toc16896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_Toc16896 \h </w:instrText>
          </w:r>
          <w:r>
            <w:fldChar w:fldCharType="separate"/>
          </w:r>
          <w:r>
            <w:t>1</w:t>
          </w:r>
          <w:r>
            <w:fldChar w:fldCharType="end"/>
          </w:r>
          <w:r>
            <w:rPr>
              <w:rFonts w:hint="eastAsia" w:ascii="仿宋" w:hAnsi="仿宋" w:cs="仿宋"/>
              <w:bCs/>
              <w:szCs w:val="28"/>
            </w:rPr>
            <w:fldChar w:fldCharType="end"/>
          </w:r>
        </w:p>
        <w:p w14:paraId="0EE0D2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_Toc28078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_Toc28078 \h </w:instrText>
          </w:r>
          <w:r>
            <w:fldChar w:fldCharType="separate"/>
          </w:r>
          <w:r>
            <w:t>2</w:t>
          </w:r>
          <w:r>
            <w:fldChar w:fldCharType="end"/>
          </w:r>
          <w:r>
            <w:rPr>
              <w:rFonts w:hint="eastAsia" w:ascii="仿宋" w:hAnsi="仿宋" w:cs="仿宋"/>
              <w:szCs w:val="28"/>
            </w:rPr>
            <w:fldChar w:fldCharType="end"/>
          </w:r>
        </w:p>
        <w:p w14:paraId="1A063A2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_Toc11927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_Toc11927 \h </w:instrText>
          </w:r>
          <w:r>
            <w:fldChar w:fldCharType="separate"/>
          </w:r>
          <w:r>
            <w:t>2</w:t>
          </w:r>
          <w:r>
            <w:fldChar w:fldCharType="end"/>
          </w:r>
          <w:r>
            <w:rPr>
              <w:rFonts w:hint="eastAsia" w:ascii="仿宋" w:hAnsi="仿宋" w:cs="仿宋"/>
              <w:szCs w:val="28"/>
            </w:rPr>
            <w:fldChar w:fldCharType="end"/>
          </w:r>
        </w:p>
        <w:p w14:paraId="3499098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_Toc15283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_Toc15283 \h </w:instrText>
          </w:r>
          <w:r>
            <w:fldChar w:fldCharType="separate"/>
          </w:r>
          <w:r>
            <w:t>3</w:t>
          </w:r>
          <w:r>
            <w:fldChar w:fldCharType="end"/>
          </w:r>
          <w:r>
            <w:rPr>
              <w:rFonts w:hint="eastAsia" w:ascii="仿宋" w:hAnsi="仿宋" w:cs="仿宋"/>
              <w:szCs w:val="28"/>
            </w:rPr>
            <w:fldChar w:fldCharType="end"/>
          </w:r>
        </w:p>
        <w:p w14:paraId="5815C4C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_Toc4554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_Toc4554 \h </w:instrText>
          </w:r>
          <w:r>
            <w:fldChar w:fldCharType="separate"/>
          </w:r>
          <w:r>
            <w:t>3</w:t>
          </w:r>
          <w:r>
            <w:fldChar w:fldCharType="end"/>
          </w:r>
          <w:r>
            <w:rPr>
              <w:rFonts w:hint="eastAsia" w:ascii="仿宋" w:hAnsi="仿宋" w:cs="仿宋"/>
              <w:szCs w:val="28"/>
            </w:rPr>
            <w:fldChar w:fldCharType="end"/>
          </w:r>
        </w:p>
        <w:p w14:paraId="66E075E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_Toc4207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_Toc4207 \h </w:instrText>
          </w:r>
          <w:r>
            <w:fldChar w:fldCharType="separate"/>
          </w:r>
          <w:r>
            <w:t>4</w:t>
          </w:r>
          <w:r>
            <w:fldChar w:fldCharType="end"/>
          </w:r>
          <w:r>
            <w:rPr>
              <w:rFonts w:hint="eastAsia" w:ascii="仿宋" w:hAnsi="仿宋" w:cs="仿宋"/>
              <w:szCs w:val="28"/>
            </w:rPr>
            <w:fldChar w:fldCharType="end"/>
          </w:r>
        </w:p>
        <w:p w14:paraId="05A646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_Toc26161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_Toc26161 \h </w:instrText>
          </w:r>
          <w:r>
            <w:fldChar w:fldCharType="separate"/>
          </w:r>
          <w:r>
            <w:t>5</w:t>
          </w:r>
          <w:r>
            <w:fldChar w:fldCharType="end"/>
          </w:r>
          <w:r>
            <w:rPr>
              <w:rFonts w:hint="eastAsia" w:ascii="仿宋" w:hAnsi="仿宋" w:cs="仿宋"/>
              <w:szCs w:val="28"/>
            </w:rPr>
            <w:fldChar w:fldCharType="end"/>
          </w:r>
        </w:p>
        <w:p w14:paraId="55FA6ED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_Toc12937 \h </w:instrText>
          </w:r>
          <w:r>
            <w:fldChar w:fldCharType="separate"/>
          </w:r>
          <w:r>
            <w:t>7</w:t>
          </w:r>
          <w:r>
            <w:fldChar w:fldCharType="end"/>
          </w:r>
          <w:r>
            <w:rPr>
              <w:rFonts w:hint="eastAsia" w:ascii="仿宋" w:hAnsi="仿宋" w:cs="仿宋"/>
              <w:szCs w:val="28"/>
            </w:rPr>
            <w:fldChar w:fldCharType="end"/>
          </w:r>
        </w:p>
        <w:p w14:paraId="031F496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_Toc23706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_Toc23706 \h </w:instrText>
          </w:r>
          <w:r>
            <w:fldChar w:fldCharType="separate"/>
          </w:r>
          <w:r>
            <w:t>7</w:t>
          </w:r>
          <w:r>
            <w:fldChar w:fldCharType="end"/>
          </w:r>
          <w:r>
            <w:rPr>
              <w:rFonts w:hint="eastAsia" w:ascii="仿宋" w:hAnsi="仿宋" w:cs="仿宋"/>
              <w:szCs w:val="28"/>
            </w:rPr>
            <w:fldChar w:fldCharType="end"/>
          </w:r>
        </w:p>
        <w:p w14:paraId="66EAFE6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_Toc2380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_Toc2380 \h </w:instrText>
          </w:r>
          <w:r>
            <w:fldChar w:fldCharType="separate"/>
          </w:r>
          <w:r>
            <w:t>7</w:t>
          </w:r>
          <w:r>
            <w:fldChar w:fldCharType="end"/>
          </w:r>
          <w:r>
            <w:rPr>
              <w:rFonts w:hint="eastAsia" w:ascii="仿宋" w:hAnsi="仿宋" w:cs="仿宋"/>
              <w:szCs w:val="28"/>
            </w:rPr>
            <w:fldChar w:fldCharType="end"/>
          </w:r>
        </w:p>
        <w:p w14:paraId="447D0A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_Toc14835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_Toc14835 \h </w:instrText>
          </w:r>
          <w:r>
            <w:fldChar w:fldCharType="separate"/>
          </w:r>
          <w:r>
            <w:t>7</w:t>
          </w:r>
          <w:r>
            <w:fldChar w:fldCharType="end"/>
          </w:r>
          <w:r>
            <w:rPr>
              <w:rFonts w:hint="eastAsia" w:ascii="仿宋" w:hAnsi="仿宋" w:cs="仿宋"/>
              <w:szCs w:val="28"/>
            </w:rPr>
            <w:fldChar w:fldCharType="end"/>
          </w:r>
        </w:p>
        <w:p w14:paraId="6D7BEA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_Toc7550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_Toc7550 \h </w:instrText>
          </w:r>
          <w:r>
            <w:fldChar w:fldCharType="separate"/>
          </w:r>
          <w:r>
            <w:t>8</w:t>
          </w:r>
          <w:r>
            <w:fldChar w:fldCharType="end"/>
          </w:r>
          <w:r>
            <w:rPr>
              <w:rFonts w:hint="eastAsia" w:ascii="仿宋" w:hAnsi="仿宋" w:cs="仿宋"/>
              <w:szCs w:val="28"/>
            </w:rPr>
            <w:fldChar w:fldCharType="end"/>
          </w:r>
        </w:p>
        <w:p w14:paraId="3E8108E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_Toc1357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_Toc1357 \h </w:instrText>
          </w:r>
          <w:r>
            <w:fldChar w:fldCharType="separate"/>
          </w:r>
          <w:r>
            <w:t>8</w:t>
          </w:r>
          <w:r>
            <w:fldChar w:fldCharType="end"/>
          </w:r>
          <w:r>
            <w:rPr>
              <w:rFonts w:hint="eastAsia" w:ascii="仿宋" w:hAnsi="仿宋" w:cs="仿宋"/>
              <w:szCs w:val="28"/>
            </w:rPr>
            <w:fldChar w:fldCharType="end"/>
          </w:r>
        </w:p>
        <w:p w14:paraId="6FA8F445">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color w:val="auto"/>
          <w:highlight w:val="yellow"/>
        </w:rPr>
      </w:pPr>
      <w:r>
        <w:rPr>
          <w:rFonts w:hint="eastAsia" w:ascii="仿宋" w:hAnsi="仿宋" w:eastAsia="仿宋"/>
          <w:color w:val="auto"/>
          <w:highlight w:val="yellow"/>
        </w:rPr>
        <w:t>须提供</w:t>
      </w:r>
      <w:r>
        <w:rPr>
          <w:rFonts w:hint="eastAsia" w:ascii="仿宋" w:hAnsi="仿宋" w:eastAsia="仿宋"/>
          <w:b/>
          <w:bCs/>
          <w:color w:val="auto"/>
          <w:highlight w:val="yellow"/>
        </w:rPr>
        <w:t>可编辑的word版本</w:t>
      </w:r>
      <w:r>
        <w:rPr>
          <w:rFonts w:hint="eastAsia" w:ascii="仿宋" w:hAnsi="仿宋" w:eastAsia="仿宋"/>
          <w:color w:val="auto"/>
          <w:highlight w:val="yellow"/>
        </w:rPr>
        <w:t>及</w:t>
      </w:r>
      <w:r>
        <w:rPr>
          <w:rFonts w:hint="eastAsia" w:ascii="仿宋" w:hAnsi="仿宋" w:eastAsia="仿宋"/>
          <w:b/>
          <w:bCs/>
          <w:color w:val="auto"/>
          <w:highlight w:val="yellow"/>
        </w:rPr>
        <w:t>盖章的P</w:t>
      </w:r>
      <w:r>
        <w:rPr>
          <w:rFonts w:ascii="仿宋" w:hAnsi="仿宋" w:eastAsia="仿宋"/>
          <w:b/>
          <w:bCs/>
          <w:color w:val="auto"/>
          <w:highlight w:val="yellow"/>
        </w:rPr>
        <w:t>DF</w:t>
      </w:r>
      <w:r>
        <w:rPr>
          <w:rFonts w:hint="eastAsia" w:ascii="仿宋" w:hAnsi="仿宋" w:eastAsia="仿宋"/>
          <w:b/>
          <w:bCs/>
          <w:color w:val="auto"/>
          <w:highlight w:val="yellow"/>
        </w:rPr>
        <w:t>版本</w:t>
      </w:r>
      <w:r>
        <w:rPr>
          <w:rFonts w:hint="eastAsia" w:ascii="仿宋" w:hAnsi="仿宋" w:eastAsia="仿宋"/>
          <w:color w:val="auto"/>
          <w:highlight w:val="yellow"/>
        </w:rPr>
        <w:t>。</w:t>
      </w:r>
    </w:p>
    <w:p w14:paraId="248E6C09">
      <w:pPr>
        <w:pStyle w:val="3"/>
        <w:numPr>
          <w:ilvl w:val="0"/>
          <w:numId w:val="1"/>
        </w:numPr>
        <w:ind w:left="-567" w:leftChars="-270" w:firstLine="565" w:firstLineChars="176"/>
        <w:rPr>
          <w:rFonts w:hint="eastAsia" w:ascii="仿宋" w:hAnsi="仿宋"/>
        </w:rPr>
      </w:pPr>
      <w:bookmarkStart w:id="0" w:name="_Toc1689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3"/>
        <w:numPr>
          <w:ilvl w:val="0"/>
          <w:numId w:val="1"/>
        </w:numPr>
        <w:rPr>
          <w:rFonts w:hint="eastAsia" w:ascii="仿宋" w:hAnsi="仿宋"/>
        </w:rPr>
      </w:pPr>
      <w:bookmarkStart w:id="1" w:name="_Toc28078"/>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3"/>
        <w:numPr>
          <w:ilvl w:val="0"/>
          <w:numId w:val="1"/>
        </w:numPr>
        <w:rPr>
          <w:rFonts w:hint="eastAsia" w:ascii="仿宋" w:hAnsi="仿宋"/>
        </w:rPr>
      </w:pPr>
      <w:bookmarkStart w:id="2" w:name="_Toc11927"/>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2026年沱牌乡镇公交车身广告投放项目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3"/>
        <w:numPr>
          <w:ilvl w:val="0"/>
          <w:numId w:val="1"/>
        </w:numPr>
        <w:rPr>
          <w:rFonts w:hint="eastAsia" w:ascii="仿宋" w:hAnsi="仿宋"/>
        </w:rPr>
      </w:pPr>
      <w:bookmarkStart w:id="3" w:name="_Toc15283"/>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lang w:val="en-US" w:eastAsia="zh-CN"/>
        </w:rPr>
        <w:t>被委托人</w:t>
      </w:r>
      <w:bookmarkStart w:id="15" w:name="_GoBack"/>
      <w:bookmarkEnd w:id="15"/>
      <w:r>
        <w:rPr>
          <w:rFonts w:hint="eastAsia" w:ascii="仿宋" w:hAnsi="仿宋" w:eastAsia="仿宋" w:cs="宋体"/>
          <w:color w:val="000000"/>
          <w:kern w:val="0"/>
          <w:sz w:val="24"/>
        </w:rPr>
        <w:t>最近时间社保缴纳证明，须体现社保缴纳公司（与投标人一致）。如由第三方机构代缴，还须提供投标人与第三方代缴机构的服务合同（可脱敏）</w:t>
      </w:r>
    </w:p>
    <w:p w14:paraId="0FC657AB">
      <w:pPr>
        <w:pStyle w:val="3"/>
        <w:numPr>
          <w:ilvl w:val="0"/>
          <w:numId w:val="1"/>
        </w:numPr>
        <w:rPr>
          <w:rFonts w:hint="eastAsia" w:ascii="仿宋" w:hAnsi="仿宋"/>
        </w:rPr>
      </w:pPr>
      <w:bookmarkStart w:id="4" w:name="_Toc4554"/>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2026年沱牌乡镇公交车身广告投放项目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none"/>
        </w:rPr>
        <w:t>不采用挂靠、分包、转包、联合体方式参与投标。严格按照招标公告的要求提交供应商预审资料，我公司在近三年内无违法记录，无商标侵权行为，无不正当竞争行为</w:t>
      </w:r>
      <w:r>
        <w:rPr>
          <w:rFonts w:hint="eastAsia" w:ascii="仿宋" w:hAnsi="仿宋" w:eastAsia="仿宋"/>
        </w:rPr>
        <w:t>；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3"/>
        <w:numPr>
          <w:ilvl w:val="0"/>
          <w:numId w:val="1"/>
        </w:numPr>
        <w:rPr>
          <w:rFonts w:hint="eastAsia" w:ascii="仿宋" w:hAnsi="仿宋"/>
          <w:lang w:bidi="en-US"/>
        </w:rPr>
      </w:pPr>
      <w:bookmarkStart w:id="5" w:name="_Toc4207"/>
      <w:r>
        <w:rPr>
          <w:rFonts w:hint="eastAsia" w:ascii="仿宋" w:hAnsi="仿宋"/>
          <w:lang w:bidi="en-US"/>
        </w:rPr>
        <w:t>廉洁保密承诺书</w:t>
      </w:r>
      <w:bookmarkEnd w:id="5"/>
    </w:p>
    <w:p w14:paraId="64F8A7FD">
      <w:pPr>
        <w:rPr>
          <w:rFonts w:hint="eastAsia" w:ascii="仿宋" w:hAnsi="仿宋" w:eastAsia="仿宋"/>
          <w:lang w:bidi="en-US"/>
        </w:rPr>
      </w:pPr>
    </w:p>
    <w:p w14:paraId="23DF2AE2">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3"/>
        <w:numPr>
          <w:ilvl w:val="0"/>
          <w:numId w:val="1"/>
        </w:numPr>
        <w:rPr>
          <w:rFonts w:hint="eastAsia" w:ascii="仿宋" w:hAnsi="仿宋"/>
          <w:lang w:bidi="en-US"/>
        </w:rPr>
      </w:pPr>
      <w:bookmarkStart w:id="6" w:name="_Toc26161"/>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3"/>
        <w:numPr>
          <w:ilvl w:val="0"/>
          <w:numId w:val="1"/>
        </w:numPr>
        <w:rPr>
          <w:rFonts w:hint="eastAsia" w:ascii="仿宋" w:hAnsi="仿宋"/>
          <w:lang w:bidi="en-US"/>
        </w:rPr>
      </w:pPr>
      <w:bookmarkStart w:id="7" w:name="_Toc12937"/>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3"/>
        <w:numPr>
          <w:ilvl w:val="0"/>
          <w:numId w:val="1"/>
        </w:numPr>
        <w:rPr>
          <w:rFonts w:hint="eastAsia" w:ascii="仿宋" w:hAnsi="仿宋"/>
        </w:rPr>
      </w:pPr>
      <w:bookmarkStart w:id="8" w:name="_Toc23706"/>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3"/>
        <w:numPr>
          <w:ilvl w:val="0"/>
          <w:numId w:val="1"/>
        </w:numPr>
        <w:rPr>
          <w:rFonts w:hint="eastAsia" w:ascii="仿宋" w:hAnsi="仿宋"/>
        </w:rPr>
      </w:pPr>
      <w:bookmarkStart w:id="9" w:name="_Toc2380"/>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的财务三表</w:t>
      </w:r>
      <w:r>
        <w:rPr>
          <w:rFonts w:hint="eastAsia" w:ascii="仿宋" w:hAnsi="仿宋" w:eastAsia="仿宋"/>
          <w:sz w:val="24"/>
          <w:lang w:bidi="en-US"/>
        </w:rPr>
        <w:t>（资产负债表、现金流量表、利润表）</w:t>
      </w:r>
    </w:p>
    <w:p w14:paraId="09FD1F9D">
      <w:pPr>
        <w:rPr>
          <w:rFonts w:hint="eastAsia" w:ascii="仿宋" w:hAnsi="仿宋" w:eastAsia="仿宋"/>
        </w:rPr>
      </w:pPr>
    </w:p>
    <w:p w14:paraId="4EB27604">
      <w:pPr>
        <w:pStyle w:val="3"/>
        <w:numPr>
          <w:ilvl w:val="0"/>
          <w:numId w:val="1"/>
        </w:numPr>
        <w:rPr>
          <w:rFonts w:hint="eastAsia" w:ascii="仿宋" w:hAnsi="仿宋"/>
        </w:rPr>
      </w:pPr>
      <w:bookmarkStart w:id="10" w:name="_Toc14835"/>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both"/>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3"/>
        <w:numPr>
          <w:ilvl w:val="0"/>
          <w:numId w:val="1"/>
        </w:numPr>
        <w:rPr>
          <w:rFonts w:hint="eastAsia" w:ascii="仿宋" w:hAnsi="仿宋"/>
        </w:rPr>
      </w:pPr>
      <w:bookmarkStart w:id="11" w:name="_Toc7550"/>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7385FB4">
      <w:pPr>
        <w:rPr>
          <w:lang w:bidi="en-US"/>
        </w:rPr>
      </w:pPr>
    </w:p>
    <w:p w14:paraId="2A7BC8B8">
      <w:pPr>
        <w:pStyle w:val="3"/>
        <w:numPr>
          <w:ilvl w:val="0"/>
          <w:numId w:val="1"/>
        </w:numPr>
        <w:rPr>
          <w:rFonts w:hint="eastAsia" w:ascii="仿宋" w:hAnsi="仿宋"/>
        </w:rPr>
      </w:pPr>
      <w:bookmarkStart w:id="12" w:name="_Toc1357"/>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900740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2736253"/>
    <w:rsid w:val="03A63B44"/>
    <w:rsid w:val="06AC0092"/>
    <w:rsid w:val="0CAD0B28"/>
    <w:rsid w:val="0E2D364F"/>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CC14E80"/>
    <w:rsid w:val="3FDA2F9E"/>
    <w:rsid w:val="42F46C23"/>
    <w:rsid w:val="43105158"/>
    <w:rsid w:val="45990AD9"/>
    <w:rsid w:val="4D273B65"/>
    <w:rsid w:val="4FEA0D4D"/>
    <w:rsid w:val="52493BA6"/>
    <w:rsid w:val="53D93AD8"/>
    <w:rsid w:val="5930539F"/>
    <w:rsid w:val="598F04FE"/>
    <w:rsid w:val="59C669A8"/>
    <w:rsid w:val="5DF9688E"/>
    <w:rsid w:val="5F954E73"/>
    <w:rsid w:val="60CC76B7"/>
    <w:rsid w:val="62D84CC4"/>
    <w:rsid w:val="638B3098"/>
    <w:rsid w:val="63927568"/>
    <w:rsid w:val="64464D34"/>
    <w:rsid w:val="66A8320C"/>
    <w:rsid w:val="66D502BD"/>
    <w:rsid w:val="67E44E5F"/>
    <w:rsid w:val="6D5D1892"/>
    <w:rsid w:val="6EF03EAC"/>
    <w:rsid w:val="6FB67EB6"/>
    <w:rsid w:val="7284611B"/>
    <w:rsid w:val="72895E31"/>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5174</Words>
  <Characters>5283</Characters>
  <Lines>53</Lines>
  <Paragraphs>14</Paragraphs>
  <TotalTime>0</TotalTime>
  <ScaleCrop>false</ScaleCrop>
  <LinksUpToDate>false</LinksUpToDate>
  <CharactersWithSpaces>5858</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Lenovo</cp:lastModifiedBy>
  <dcterms:modified xsi:type="dcterms:W3CDTF">2026-03-17T10:19:07Z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