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rPr>
      </w:pPr>
      <w:r>
        <w:rPr>
          <w:rFonts w:hint="eastAsia"/>
        </w:rPr>
        <w:t>四川沱牌舍得营销有限公司</w:t>
      </w:r>
    </w:p>
    <w:p w14:paraId="7247DB4A">
      <w:pPr>
        <w:jc w:val="center"/>
        <w:rPr>
          <w:rFonts w:hint="eastAsia"/>
          <w:lang w:val="en-US" w:eastAsia="zh-CN"/>
        </w:rPr>
      </w:pPr>
      <w:r>
        <w:rPr>
          <w:rFonts w:hint="eastAsia"/>
          <w:lang w:val="en-US" w:eastAsia="zh-CN"/>
        </w:rPr>
        <w:t>标段二-舍得酒业华为手机采购项目</w:t>
      </w:r>
    </w:p>
    <w:p w14:paraId="5E929F45">
      <w:pPr>
        <w:jc w:val="center"/>
        <w:rPr>
          <w:rFonts w:hint="eastAsia"/>
        </w:rPr>
      </w:pPr>
      <w:r>
        <w:t>招标公告</w:t>
      </w:r>
    </w:p>
    <w:p w14:paraId="39F4F541">
      <w:pPr>
        <w:jc w:val="center"/>
        <w:rPr>
          <w:rFonts w:hint="default" w:eastAsia="仿宋"/>
          <w:lang w:val="en-US" w:eastAsia="zh-CN"/>
        </w:rPr>
      </w:pPr>
      <w:r>
        <w:t>舍司招(202</w:t>
      </w:r>
      <w:r>
        <w:rPr>
          <w:rFonts w:hint="eastAsia"/>
          <w:lang w:val="en-US" w:eastAsia="zh-CN"/>
        </w:rPr>
        <w:t>6</w:t>
      </w:r>
      <w:r>
        <w:t>)-ZC3-</w:t>
      </w:r>
      <w:r>
        <w:rPr>
          <w:rFonts w:hint="eastAsia"/>
          <w:lang w:val="en-US" w:eastAsia="zh-CN"/>
        </w:rPr>
        <w:t>19-2号</w:t>
      </w:r>
    </w:p>
    <w:p w14:paraId="05719AA1">
      <w:pPr>
        <w:ind w:left="0" w:leftChars="0" w:firstLine="0" w:firstLineChars="0"/>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lang w:val="en-US" w:eastAsia="zh-CN"/>
        </w:rPr>
        <w:t>标段二-舍得酒业华为手机采购项目</w:t>
      </w:r>
      <w:r>
        <w:rPr>
          <w:rFonts w:hint="eastAsia"/>
        </w:rPr>
        <w:t>进行公开招标。</w:t>
      </w:r>
    </w:p>
    <w:p w14:paraId="7A18E2C7">
      <w:pPr>
        <w:rPr>
          <w:rFonts w:hint="eastAsia"/>
        </w:rPr>
      </w:pPr>
      <w:r>
        <w:rPr>
          <w:rFonts w:hint="eastAsia"/>
        </w:rPr>
        <w:t>一、项目概述：</w:t>
      </w:r>
    </w:p>
    <w:p w14:paraId="3EEDACD3">
      <w:pPr>
        <w:rPr>
          <w:rFonts w:hint="eastAsia"/>
          <w:lang w:val="en-US" w:eastAsia="zh-CN"/>
        </w:rPr>
      </w:pPr>
      <w:r>
        <w:rPr>
          <w:rFonts w:hint="eastAsia"/>
        </w:rPr>
        <w:t>1.1项目名称：</w:t>
      </w:r>
      <w:r>
        <w:rPr>
          <w:rFonts w:hint="eastAsia"/>
          <w:lang w:val="en-US" w:eastAsia="zh-CN"/>
        </w:rPr>
        <w:t>标段二-舍得酒业华为手机采购项目</w:t>
      </w:r>
    </w:p>
    <w:p w14:paraId="2F2696EB">
      <w:pPr>
        <w:rPr>
          <w:rFonts w:hint="eastAsia"/>
        </w:rPr>
      </w:pPr>
      <w:r>
        <w:rPr>
          <w:rFonts w:hint="eastAsia"/>
        </w:rPr>
        <w:t>1.2项目主要服务内容：</w:t>
      </w:r>
      <w:r>
        <w:rPr>
          <w:rFonts w:hint="eastAsia"/>
          <w:lang w:val="en-US" w:eastAsia="zh-CN"/>
        </w:rPr>
        <w:t>华为手机，型号：Mate XTs 非凡大师，内存：16GB+512GB，版本：全网通，颜色：根据甲方需求发货，全国多点交付，包装盒定制舍得标签。</w:t>
      </w:r>
    </w:p>
    <w:p w14:paraId="76789055">
      <w:pPr>
        <w:rPr>
          <w:rFonts w:hint="eastAsia"/>
        </w:rPr>
      </w:pPr>
      <w:r>
        <w:rPr>
          <w:rFonts w:hint="eastAsia"/>
        </w:rPr>
        <w:t>1.3项目实施时间：202</w:t>
      </w:r>
      <w:r>
        <w:rPr>
          <w:rFonts w:hint="eastAsia"/>
          <w:lang w:val="en-US" w:eastAsia="zh-CN"/>
        </w:rPr>
        <w:t>6</w:t>
      </w:r>
      <w:r>
        <w:rPr>
          <w:rFonts w:hint="eastAsia"/>
        </w:rPr>
        <w:t>年</w:t>
      </w:r>
      <w:r>
        <w:rPr>
          <w:rFonts w:hint="eastAsia"/>
          <w:lang w:val="en-US" w:eastAsia="zh-CN"/>
        </w:rPr>
        <w:t>6</w:t>
      </w:r>
      <w:r>
        <w:rPr>
          <w:rFonts w:hint="eastAsia"/>
        </w:rPr>
        <w:t>月(以实际签约时间为准）</w:t>
      </w:r>
    </w:p>
    <w:p w14:paraId="0A45FA5A">
      <w:pPr>
        <w:rPr>
          <w:rFonts w:hint="eastAsia"/>
        </w:rPr>
      </w:pPr>
      <w:r>
        <w:rPr>
          <w:rFonts w:hint="eastAsia"/>
        </w:rPr>
        <w:t>1.4质量要求：</w:t>
      </w:r>
      <w:r>
        <w:rPr>
          <w:rFonts w:hint="eastAsia"/>
          <w:lang w:val="en-US" w:eastAsia="zh-CN"/>
        </w:rPr>
        <w:t>手机质量须符合国家及行业现行标准：GB 4943.1-2022（安全）、GB/T 46367-2025（可靠性）、GB/T 22825-2023（电磁兼容）、YD/T 1539-2024（终端可靠性）；具备有效3C 认证、入网许可证（CMIIT ID），国行全新原封未激活。</w:t>
      </w:r>
      <w:r>
        <w:rPr>
          <w:rFonts w:hint="eastAsia"/>
        </w:rPr>
        <w:t>能够完全满足招标人的业务需要。</w:t>
      </w:r>
    </w:p>
    <w:p w14:paraId="39A210B5">
      <w:pPr>
        <w:rPr>
          <w:rFonts w:hint="eastAsia"/>
        </w:rPr>
      </w:pPr>
      <w:r>
        <w:rPr>
          <w:rFonts w:hint="eastAsia"/>
        </w:rPr>
        <w:t>1.5验收方式：提供书面验收</w:t>
      </w:r>
      <w:r>
        <w:rPr>
          <w:rFonts w:hint="eastAsia"/>
          <w:lang w:val="en-US" w:eastAsia="zh-CN"/>
        </w:rPr>
        <w:t>文件（包含每台设备序列号 SN、IMEI台账明细表、官方验真报告、渠道溯源单等）</w:t>
      </w:r>
      <w:r>
        <w:rPr>
          <w:rFonts w:hint="eastAsia"/>
        </w:rPr>
        <w:t>。</w:t>
      </w:r>
    </w:p>
    <w:p w14:paraId="1967CA92">
      <w:pPr>
        <w:rPr>
          <w:rFonts w:hint="eastAsia"/>
        </w:rPr>
      </w:pPr>
      <w:r>
        <w:rPr>
          <w:rFonts w:hint="eastAsia"/>
        </w:rPr>
        <w:t>1.6付款方式：预付款比例不超过</w:t>
      </w:r>
      <w:r>
        <w:rPr>
          <w:rFonts w:hint="eastAsia"/>
          <w:lang w:val="en-US" w:eastAsia="zh-CN"/>
        </w:rPr>
        <w:t>2</w:t>
      </w:r>
      <w:r>
        <w:rPr>
          <w:rFonts w:hint="eastAsia"/>
        </w:rPr>
        <w:t>0%，</w:t>
      </w:r>
      <w:r>
        <w:rPr>
          <w:rFonts w:hint="eastAsia"/>
          <w:lang w:val="en-US" w:eastAsia="zh-CN"/>
        </w:rPr>
        <w:t>剩余根据供货进度</w:t>
      </w:r>
      <w:r>
        <w:rPr>
          <w:rFonts w:hint="eastAsia"/>
        </w:rPr>
        <w:t>付款</w:t>
      </w:r>
      <w:r>
        <w:rPr>
          <w:rFonts w:hint="eastAsia"/>
          <w:lang w:eastAsia="zh-CN"/>
        </w:rPr>
        <w:t>（</w:t>
      </w:r>
      <w:r>
        <w:rPr>
          <w:rFonts w:hint="eastAsia"/>
          <w:lang w:val="en-US" w:eastAsia="zh-CN"/>
        </w:rPr>
        <w:t>先供货，后付款</w:t>
      </w:r>
      <w:r>
        <w:rPr>
          <w:rFonts w:hint="eastAsia"/>
          <w:lang w:eastAsia="zh-CN"/>
        </w:rPr>
        <w:t>）</w:t>
      </w:r>
      <w:r>
        <w:rPr>
          <w:rFonts w:hint="eastAsia"/>
        </w:rPr>
        <w:t>，投标人申请付款前均应提供等额增值税专用发票。</w:t>
      </w:r>
    </w:p>
    <w:p w14:paraId="3DD2FC36">
      <w:pPr>
        <w:rPr>
          <w:rFonts w:hint="eastAsia"/>
          <w:b/>
          <w:bCs/>
          <w:highlight w:val="none"/>
        </w:rPr>
      </w:pPr>
      <w:r>
        <w:rPr>
          <w:rFonts w:hint="eastAsia"/>
          <w:highlight w:val="none"/>
        </w:rPr>
        <w:t>1.7项目资金来源：自有资金。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7256969B">
      <w:pPr>
        <w:rPr>
          <w:rFonts w:hint="eastAsia"/>
        </w:rPr>
      </w:pPr>
      <w:r>
        <w:rPr>
          <w:rFonts w:hint="eastAsia"/>
        </w:rPr>
        <w:t>三、</w:t>
      </w:r>
      <w:r>
        <w:t>投标保证金：</w:t>
      </w:r>
    </w:p>
    <w:p w14:paraId="40A7C965">
      <w:pPr>
        <w:numPr>
          <w:ilvl w:val="255"/>
          <w:numId w:val="0"/>
        </w:numPr>
        <w:ind w:right="-301" w:rightChars="-94"/>
        <w:rPr>
          <w:rFonts w:hint="eastAsia"/>
        </w:rPr>
      </w:pPr>
      <w:r>
        <w:rPr>
          <w:rFonts w:hint="eastAsia"/>
        </w:rPr>
        <w:t>3.1 投标保证金：</w:t>
      </w:r>
      <w:r>
        <w:rPr>
          <w:rFonts w:hint="eastAsia"/>
          <w:lang w:val="en-US" w:eastAsia="zh-CN"/>
        </w:rPr>
        <w:t>20000</w:t>
      </w:r>
      <w:r>
        <w:rPr>
          <w:rFonts w:hint="eastAsia"/>
        </w:rPr>
        <w:t>元(人民币</w:t>
      </w:r>
      <w:r>
        <w:rPr>
          <w:rFonts w:hint="eastAsia"/>
          <w:lang w:val="en-US" w:eastAsia="zh-CN"/>
        </w:rPr>
        <w:t>贰万</w:t>
      </w:r>
      <w:r>
        <w:rPr>
          <w:rFonts w:hint="eastAsia"/>
        </w:rPr>
        <w:t>元整）。投标人可在收到招标文件且确认参标后，在规定时间内上传保证金缴纳凭证。投标人以网银转账或电汇方式缴纳至招标人指定账户，转账需备注“</w:t>
      </w:r>
      <w:r>
        <w:rPr>
          <w:rFonts w:hint="eastAsia"/>
          <w:lang w:val="en-US" w:eastAsia="zh-CN"/>
        </w:rPr>
        <w:t>标段二-舍得酒业华为手机采购项目</w:t>
      </w:r>
      <w:r>
        <w:rPr>
          <w:rFonts w:hint="eastAsia"/>
        </w:rPr>
        <w:t>-投标保证金”，投标保证金缴纳后登陆舍得酒业招采数字化平台（网址：https://ssrm.shede.com.cn）点击页面顶部“一链网”，在截止时间前上传转账凭证。</w:t>
      </w:r>
    </w:p>
    <w:p w14:paraId="7FE611B6">
      <w:pPr>
        <w:numPr>
          <w:ilvl w:val="255"/>
          <w:numId w:val="0"/>
        </w:numPr>
        <w:ind w:right="-301" w:rightChars="-94"/>
        <w:rPr>
          <w:rFonts w:hint="eastAsia"/>
        </w:rPr>
      </w:pPr>
      <w:bookmarkStart w:id="0" w:name="_Hlk195084520"/>
      <w:r>
        <w:rPr>
          <w:rFonts w:hint="eastAsia"/>
        </w:rPr>
        <w:t xml:space="preserve">保证金缴纳凭证上传截止时间： </w:t>
      </w:r>
      <w:r>
        <w:rPr>
          <w:rFonts w:hint="eastAsia"/>
          <w:lang w:val="en-US" w:eastAsia="zh-CN"/>
        </w:rPr>
        <w:t>2026</w:t>
      </w:r>
      <w:r>
        <w:rPr>
          <w:rFonts w:hint="eastAsia"/>
        </w:rPr>
        <w:t>年</w:t>
      </w:r>
      <w:r>
        <w:rPr>
          <w:rFonts w:hint="eastAsia"/>
          <w:lang w:val="en-US" w:eastAsia="zh-CN"/>
        </w:rPr>
        <w:t>5</w:t>
      </w:r>
      <w:r>
        <w:rPr>
          <w:rFonts w:hint="eastAsia"/>
        </w:rPr>
        <w:t>月</w:t>
      </w:r>
      <w:r>
        <w:rPr>
          <w:rFonts w:hint="eastAsia"/>
          <w:lang w:val="en-US" w:eastAsia="zh-CN"/>
        </w:rPr>
        <w:t>21</w:t>
      </w:r>
      <w:r>
        <w:rPr>
          <w:rFonts w:hint="eastAsia"/>
        </w:rPr>
        <w:t>日下午</w:t>
      </w:r>
      <w:r>
        <w:rPr>
          <w:rFonts w:hint="eastAsia"/>
          <w:lang w:val="en-US" w:eastAsia="zh-CN"/>
        </w:rPr>
        <w:t>15</w:t>
      </w:r>
      <w:r>
        <w:rPr>
          <w:rFonts w:hint="eastAsia"/>
        </w:rPr>
        <w:t>:00前</w:t>
      </w:r>
      <w:bookmarkEnd w:id="0"/>
    </w:p>
    <w:p w14:paraId="38427425">
      <w:pPr>
        <w:numPr>
          <w:ilvl w:val="255"/>
          <w:numId w:val="0"/>
        </w:numPr>
        <w:ind w:right="-301" w:rightChars="-94"/>
        <w:rPr>
          <w:rFonts w:hint="eastAsia"/>
        </w:rPr>
      </w:pPr>
      <w:r>
        <w:rPr>
          <w:rFonts w:hint="eastAsia"/>
        </w:rPr>
        <w:t>投标保证金凭证上传时间截止且经系统确认后，投标人方可递交投标文件</w:t>
      </w:r>
      <w:r>
        <w:rPr>
          <w:rFonts w:hint="eastAsia"/>
          <w:lang w:eastAsia="zh-CN"/>
        </w:rPr>
        <w:t>。</w:t>
      </w:r>
      <w:r>
        <w:t xml:space="preserve"> </w:t>
      </w:r>
    </w:p>
    <w:p w14:paraId="686E8130">
      <w:pPr>
        <w:numPr>
          <w:ilvl w:val="255"/>
          <w:numId w:val="0"/>
        </w:numPr>
        <w:rPr>
          <w:rFonts w:hint="eastAsia"/>
        </w:rPr>
      </w:pPr>
      <w:r>
        <w:rPr>
          <w:rFonts w:hint="eastAsia"/>
        </w:rPr>
        <w:t>收款信息：</w:t>
      </w:r>
    </w:p>
    <w:p w14:paraId="725EEECB">
      <w:pPr>
        <w:numPr>
          <w:ilvl w:val="255"/>
          <w:numId w:val="0"/>
        </w:numPr>
        <w:rPr>
          <w:rFonts w:hint="eastAsia"/>
        </w:rPr>
      </w:pPr>
      <w:r>
        <w:rPr>
          <w:rFonts w:hint="eastAsia"/>
        </w:rPr>
        <w:t>开户名称：四川沱牌舍得营销有限公司</w:t>
      </w:r>
    </w:p>
    <w:p w14:paraId="3EFBD237">
      <w:pPr>
        <w:numPr>
          <w:ilvl w:val="255"/>
          <w:numId w:val="0"/>
        </w:numPr>
        <w:rPr>
          <w:rFonts w:hint="eastAsia"/>
        </w:rPr>
      </w:pPr>
      <w:r>
        <w:rPr>
          <w:rFonts w:hint="eastAsia"/>
        </w:rPr>
        <w:t>开户银行：中国建设银行射洪支行</w:t>
      </w:r>
    </w:p>
    <w:p w14:paraId="5DBC542E">
      <w:pPr>
        <w:numPr>
          <w:ilvl w:val="255"/>
          <w:numId w:val="0"/>
        </w:numPr>
        <w:rPr>
          <w:rFonts w:hint="eastAsia"/>
        </w:rPr>
      </w:pPr>
      <w:r>
        <w:rPr>
          <w:rFonts w:hint="eastAsia"/>
        </w:rPr>
        <w:t>银行账号：5105 0167 7108 0000 0087</w:t>
      </w:r>
    </w:p>
    <w:p w14:paraId="52A12B85">
      <w:pPr>
        <w:numPr>
          <w:ilvl w:val="255"/>
          <w:numId w:val="0"/>
        </w:numPr>
        <w:rPr>
          <w:rFonts w:hint="eastAsia"/>
        </w:rPr>
      </w:pPr>
      <w:r>
        <w:rPr>
          <w:rFonts w:hint="eastAsia"/>
        </w:rPr>
        <w:t>3.2 保证金退还：</w:t>
      </w:r>
    </w:p>
    <w:p w14:paraId="29124110">
      <w:pPr>
        <w:numPr>
          <w:ilvl w:val="255"/>
          <w:numId w:val="0"/>
        </w:numPr>
        <w:ind w:firstLine="640" w:firstLineChars="200"/>
        <w:rPr>
          <w:rFonts w:hint="eastAsia"/>
          <w:color w:val="000000" w:themeColor="text1"/>
          <w14:textFill>
            <w14:solidFill>
              <w14:schemeClr w14:val="tx1"/>
            </w14:solidFill>
          </w14:textFill>
        </w:rPr>
      </w:pPr>
      <w:r>
        <w:rPr>
          <w:rFonts w:hint="eastAsia"/>
          <w:i w:val="0"/>
          <w:iCs w:val="0"/>
          <w:color w:val="000000" w:themeColor="text1"/>
          <w:highlight w:val="none"/>
          <w14:textFill>
            <w14:solidFill>
              <w14:schemeClr w14:val="tx1"/>
            </w14:solidFill>
          </w14:textFill>
        </w:rPr>
        <w:t>招标人最迟在书面合同签订后5日内向未中标的投标人退还投标保证金。中标方的投标保证金在双方签订对应中标合同后将由招标方直接转为履约保证金，履约保证金为人民币</w:t>
      </w:r>
      <w:r>
        <w:rPr>
          <w:rFonts w:hint="eastAsia"/>
          <w:i w:val="0"/>
          <w:iCs w:val="0"/>
          <w:color w:val="000000" w:themeColor="text1"/>
          <w:highlight w:val="none"/>
          <w:lang w:val="en-US" w:eastAsia="zh-CN"/>
          <w14:textFill>
            <w14:solidFill>
              <w14:schemeClr w14:val="tx1"/>
            </w14:solidFill>
          </w14:textFill>
        </w:rPr>
        <w:t>贰</w:t>
      </w:r>
      <w:r>
        <w:rPr>
          <w:rFonts w:hint="eastAsia"/>
          <w:i w:val="0"/>
          <w:iCs w:val="0"/>
          <w:color w:val="000000" w:themeColor="text1"/>
          <w:highlight w:val="none"/>
          <w14:textFill>
            <w14:solidFill>
              <w14:schemeClr w14:val="tx1"/>
            </w14:solidFill>
          </w14:textFill>
        </w:rPr>
        <w:t>万元</w:t>
      </w:r>
      <w:r>
        <w:rPr>
          <w:rFonts w:hint="eastAsia"/>
          <w:color w:val="000000" w:themeColor="text1"/>
          <w14:textFill>
            <w14:solidFill>
              <w14:schemeClr w14:val="tx1"/>
            </w14:solidFill>
          </w14:textFill>
        </w:rPr>
        <w:t>。</w:t>
      </w:r>
    </w:p>
    <w:p w14:paraId="3B2F6613">
      <w:pPr>
        <w:rPr>
          <w:rFonts w:hint="eastAsia"/>
          <w:sz w:val="36"/>
          <w:szCs w:val="36"/>
        </w:rPr>
      </w:pPr>
      <w:r>
        <w:rPr>
          <w:rFonts w:hint="eastAsia"/>
          <w:color w:val="000000" w:themeColor="text1"/>
          <w14:textFill>
            <w14:solidFill>
              <w14:schemeClr w14:val="tx1"/>
            </w14:solidFill>
          </w14:textFill>
        </w:rPr>
        <w:t>若投标人有串标、围标、提供虚假证明材料、投标文件无法执行、中</w:t>
      </w:r>
      <w:r>
        <w:rPr>
          <w:rFonts w:hint="eastAsia"/>
        </w:rPr>
        <w:t>标入围后因投标人原因无法签订合同等违规行为，投标保证金根据本次招标的相关规定不予退还且不开具任何票据。</w:t>
      </w:r>
    </w:p>
    <w:p w14:paraId="246BC743">
      <w:pPr>
        <w:rPr>
          <w:rFonts w:hint="eastAsia"/>
        </w:rPr>
      </w:pPr>
      <w:bookmarkStart w:id="1"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pPr>
        <w:rPr>
          <w:rFonts w:hint="eastAsia"/>
        </w:rPr>
      </w:pPr>
      <w:r>
        <w:rPr>
          <w:rFonts w:hint="eastAsia"/>
        </w:rPr>
        <w:t>②报名截止时间:202</w:t>
      </w:r>
      <w:r>
        <w:rPr>
          <w:rFonts w:hint="eastAsia"/>
          <w:lang w:val="en-US" w:eastAsia="zh-CN"/>
        </w:rPr>
        <w:t>6</w:t>
      </w:r>
      <w:r>
        <w:rPr>
          <w:rFonts w:hint="eastAsia"/>
        </w:rPr>
        <w:t>年</w:t>
      </w:r>
      <w:r>
        <w:rPr>
          <w:rFonts w:hint="eastAsia"/>
          <w:lang w:val="en-US" w:eastAsia="zh-CN"/>
        </w:rPr>
        <w:t>5</w:t>
      </w:r>
      <w:r>
        <w:rPr>
          <w:rFonts w:hint="eastAsia"/>
        </w:rPr>
        <w:t>月</w:t>
      </w:r>
      <w:r>
        <w:rPr>
          <w:rFonts w:hint="eastAsia"/>
          <w:lang w:val="en-US" w:eastAsia="zh-CN"/>
        </w:rPr>
        <w:t>12</w:t>
      </w:r>
      <w:r>
        <w:rPr>
          <w:rFonts w:hint="eastAsia"/>
        </w:rPr>
        <w:t>日下午1</w:t>
      </w:r>
      <w:r>
        <w:rPr>
          <w:rFonts w:hint="eastAsia"/>
          <w:lang w:val="en-US" w:eastAsia="zh-CN"/>
        </w:rPr>
        <w:t>6</w:t>
      </w:r>
      <w:r>
        <w:rPr>
          <w:rFonts w:hint="eastAsia"/>
        </w:rPr>
        <w:t>:00前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eastAsia"/>
          <w:lang w:val="en-US" w:eastAsia="zh-CN"/>
        </w:rPr>
        <w:t>6</w:t>
      </w:r>
      <w:r>
        <w:t>年</w:t>
      </w:r>
      <w:r>
        <w:rPr>
          <w:rFonts w:hint="eastAsia"/>
          <w:lang w:val="en-US" w:eastAsia="zh-CN"/>
        </w:rPr>
        <w:t>5</w:t>
      </w:r>
      <w:r>
        <w:t>月</w:t>
      </w:r>
      <w:r>
        <w:rPr>
          <w:rFonts w:hint="eastAsia"/>
          <w:lang w:val="en-US" w:eastAsia="zh-CN"/>
        </w:rPr>
        <w:t>15</w:t>
      </w:r>
      <w:r>
        <w:rPr>
          <w:rFonts w:hint="eastAsia"/>
        </w:rPr>
        <w:t>日</w:t>
      </w:r>
    </w:p>
    <w:p w14:paraId="18C7F857">
      <w:pPr>
        <w:ind w:left="640" w:leftChars="200" w:firstLine="0" w:firstLineChars="0"/>
        <w:rPr>
          <w:rFonts w:hint="eastAsia"/>
        </w:rPr>
      </w:pPr>
      <w:r>
        <w:rPr>
          <w:rFonts w:hint="eastAsia"/>
        </w:rPr>
        <w:t xml:space="preserve">保证金缴纳凭证上传截止时间： </w:t>
      </w:r>
      <w:r>
        <w:rPr>
          <w:rFonts w:hint="eastAsia"/>
          <w:lang w:val="en-US" w:eastAsia="zh-CN"/>
        </w:rPr>
        <w:t>2026</w:t>
      </w:r>
      <w:r>
        <w:rPr>
          <w:rFonts w:hint="eastAsia"/>
        </w:rPr>
        <w:t>年</w:t>
      </w:r>
      <w:r>
        <w:rPr>
          <w:rFonts w:hint="eastAsia"/>
          <w:lang w:val="en-US" w:eastAsia="zh-CN"/>
        </w:rPr>
        <w:t>5</w:t>
      </w:r>
      <w:r>
        <w:rPr>
          <w:rFonts w:hint="eastAsia"/>
        </w:rPr>
        <w:t>月</w:t>
      </w:r>
      <w:r>
        <w:rPr>
          <w:rFonts w:hint="eastAsia"/>
          <w:lang w:val="en-US" w:eastAsia="zh-CN"/>
        </w:rPr>
        <w:t>21</w:t>
      </w:r>
      <w:r>
        <w:rPr>
          <w:rFonts w:hint="eastAsia"/>
        </w:rPr>
        <w:t>日下午</w:t>
      </w:r>
      <w:r>
        <w:rPr>
          <w:rFonts w:hint="eastAsia"/>
          <w:lang w:val="en-US" w:eastAsia="zh-CN"/>
        </w:rPr>
        <w:t>15</w:t>
      </w:r>
      <w:r>
        <w:rPr>
          <w:rFonts w:hint="eastAsia"/>
        </w:rPr>
        <w:t>:00前本项目</w:t>
      </w:r>
      <w:r>
        <w:t>预计</w:t>
      </w:r>
      <w:r>
        <w:rPr>
          <w:rFonts w:hint="eastAsia"/>
        </w:rPr>
        <w:t>回标</w:t>
      </w:r>
      <w:r>
        <w:t>时间：</w:t>
      </w:r>
      <w:r>
        <w:rPr>
          <w:rFonts w:hint="eastAsia"/>
        </w:rPr>
        <w:t>202</w:t>
      </w:r>
      <w:r>
        <w:rPr>
          <w:rFonts w:hint="eastAsia"/>
          <w:lang w:val="en-US" w:eastAsia="zh-CN"/>
        </w:rPr>
        <w:t>6</w:t>
      </w:r>
      <w:r>
        <w:t>年</w:t>
      </w:r>
      <w:r>
        <w:rPr>
          <w:rFonts w:hint="eastAsia"/>
          <w:lang w:val="en-US" w:eastAsia="zh-CN"/>
        </w:rPr>
        <w:t>5</w:t>
      </w:r>
      <w:r>
        <w:t>月</w:t>
      </w:r>
      <w:r>
        <w:rPr>
          <w:rFonts w:hint="eastAsia"/>
          <w:lang w:val="en-US" w:eastAsia="zh-CN"/>
        </w:rPr>
        <w:t>25</w:t>
      </w:r>
      <w:r>
        <w:rPr>
          <w:rFonts w:hint="eastAsia"/>
        </w:rPr>
        <w:t>日</w:t>
      </w:r>
    </w:p>
    <w:p w14:paraId="4A8EE02C">
      <w:pPr>
        <w:rPr>
          <w:rFonts w:hint="eastAsia"/>
        </w:rPr>
      </w:pPr>
      <w:r>
        <w:rPr>
          <w:rFonts w:hint="eastAsia"/>
        </w:rPr>
        <w:t>本项目预计开标时间：202</w:t>
      </w:r>
      <w:r>
        <w:rPr>
          <w:rFonts w:hint="eastAsia"/>
          <w:lang w:val="en-US" w:eastAsia="zh-CN"/>
        </w:rPr>
        <w:t>6</w:t>
      </w:r>
      <w:r>
        <w:rPr>
          <w:rFonts w:hint="eastAsia"/>
        </w:rPr>
        <w:t>年</w:t>
      </w:r>
      <w:r>
        <w:rPr>
          <w:rFonts w:hint="eastAsia"/>
          <w:lang w:val="en-US" w:eastAsia="zh-CN"/>
        </w:rPr>
        <w:t>5</w:t>
      </w:r>
      <w:r>
        <w:rPr>
          <w:rFonts w:hint="eastAsia"/>
        </w:rPr>
        <w:t>月</w:t>
      </w:r>
      <w:r>
        <w:rPr>
          <w:rFonts w:hint="eastAsia"/>
          <w:lang w:val="en-US" w:eastAsia="zh-CN"/>
        </w:rPr>
        <w:t>26</w:t>
      </w:r>
      <w:r>
        <w:rPr>
          <w:rFonts w:hint="eastAsia"/>
        </w:rPr>
        <w:t>日</w:t>
      </w:r>
    </w:p>
    <w:p w14:paraId="663AC529">
      <w:pPr>
        <w:rPr>
          <w:rFonts w:hint="eastAsia"/>
        </w:rPr>
      </w:pPr>
      <w:r>
        <w:t>以上时间会根据项目的进度有所变动</w:t>
      </w:r>
      <w:r>
        <w:rPr>
          <w:rFonts w:hint="eastAsia"/>
        </w:rPr>
        <w:t>，以实际为准。</w:t>
      </w:r>
    </w:p>
    <w:p w14:paraId="77AA932D">
      <w:pPr>
        <w:pStyle w:val="5"/>
      </w:pPr>
    </w:p>
    <w:bookmarkEnd w:id="1"/>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2790DEE3">
      <w:pPr>
        <w:ind w:right="320"/>
        <w:jc w:val="right"/>
        <w:rPr>
          <w:rFonts w:hint="eastAsia"/>
        </w:rPr>
      </w:pPr>
      <w:r>
        <w:rPr>
          <w:rFonts w:hint="eastAsia"/>
        </w:rPr>
        <w:t>四川沱牌舍得营销有限公司</w:t>
      </w:r>
      <w:bookmarkStart w:id="3" w:name="_GoBack"/>
      <w:bookmarkEnd w:id="3"/>
    </w:p>
    <w:p w14:paraId="57FEDB7D">
      <w:pPr>
        <w:ind w:right="320"/>
        <w:jc w:val="right"/>
        <w:rPr>
          <w:rFonts w:hint="eastAsia"/>
        </w:rPr>
      </w:pPr>
      <w:r>
        <w:rPr>
          <w:rFonts w:hint="eastAsia"/>
        </w:rPr>
        <w:t>202</w:t>
      </w:r>
      <w:r>
        <w:rPr>
          <w:rFonts w:hint="eastAsia"/>
          <w:lang w:val="en-US" w:eastAsia="zh-CN"/>
        </w:rPr>
        <w:t>6</w:t>
      </w:r>
      <w:r>
        <w:rPr>
          <w:rFonts w:hint="eastAsia"/>
        </w:rPr>
        <w:t>年</w:t>
      </w:r>
      <w:r>
        <w:rPr>
          <w:rFonts w:hint="eastAsia"/>
          <w:lang w:val="en-US" w:eastAsia="zh-CN"/>
        </w:rPr>
        <w:t>5</w:t>
      </w:r>
      <w:r>
        <w:rPr>
          <w:rFonts w:hint="eastAsia"/>
        </w:rPr>
        <w:t>月</w:t>
      </w:r>
      <w:r>
        <w:rPr>
          <w:rFonts w:hint="eastAsia"/>
          <w:lang w:val="en-US" w:eastAsia="zh-CN"/>
        </w:rPr>
        <w:t>7</w:t>
      </w:r>
      <w:r>
        <w:rPr>
          <w:rFonts w:hint="eastAsia"/>
        </w:rPr>
        <w:t>日</w:t>
      </w:r>
    </w:p>
    <w:p w14:paraId="66C93CEC">
      <w:pPr>
        <w:rPr>
          <w:rFonts w:hint="eastAsia"/>
        </w:rPr>
      </w:pPr>
    </w:p>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0714FD6F">
      <w:pPr>
        <w:rPr>
          <w:rFonts w:hint="eastAsia"/>
        </w:rPr>
      </w:pPr>
    </w:p>
    <w:p w14:paraId="054DF340">
      <w:pPr>
        <w:rPr>
          <w:rFonts w:hint="eastAsia"/>
        </w:rPr>
      </w:pPr>
    </w:p>
    <w:p w14:paraId="67372C7D">
      <w:pPr>
        <w:rPr>
          <w:rFonts w:hint="eastAsia"/>
        </w:rPr>
      </w:pPr>
      <w:r>
        <w:rPr>
          <w:rFonts w:hint="eastAsia"/>
        </w:rPr>
        <w:t>附件一：</w:t>
      </w:r>
      <w:bookmarkStart w:id="2" w:name="_Hlk108623121"/>
      <w:r>
        <w:t>资格预审必要合格条件标准</w:t>
      </w:r>
    </w:p>
    <w:bookmarkEnd w:id="2"/>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19DAAB65">
            <w:pPr>
              <w:pStyle w:val="2"/>
              <w:rPr>
                <w:rFonts w:hint="eastAsia"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4163BE2D">
            <w:pPr>
              <w:pStyle w:val="2"/>
              <w:rPr>
                <w:rFonts w:hint="eastAsia"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500</w:t>
            </w:r>
            <w:r>
              <w:rPr>
                <w:rFonts w:hint="eastAsia" w:ascii="仿宋" w:hAnsi="仿宋"/>
                <w:b w:val="0"/>
                <w:bCs w:val="0"/>
              </w:rPr>
              <w:t>万元，实缴资金不少于</w:t>
            </w:r>
            <w:r>
              <w:rPr>
                <w:rFonts w:hint="eastAsia" w:ascii="仿宋" w:hAnsi="仿宋"/>
                <w:b w:val="0"/>
                <w:bCs w:val="0"/>
                <w:lang w:val="en-US" w:eastAsia="zh-CN"/>
              </w:rPr>
              <w:t>500</w:t>
            </w:r>
            <w:r>
              <w:rPr>
                <w:rFonts w:hint="eastAsia" w:ascii="仿宋" w:hAnsi="仿宋"/>
                <w:b w:val="0"/>
                <w:bCs w:val="0"/>
              </w:rPr>
              <w:t>万元或等额外币，具有良好银行资信和商业信誉。</w:t>
            </w:r>
            <w:r>
              <w:rPr>
                <w:rFonts w:hint="eastAsia" w:ascii="仿宋" w:hAnsi="仿宋"/>
                <w:b/>
                <w:bCs/>
                <w:color w:val="auto"/>
              </w:rPr>
              <w:t>（提供经正式审计的财务报表</w:t>
            </w:r>
            <w:r>
              <w:rPr>
                <w:rFonts w:hint="eastAsia" w:ascii="仿宋" w:hAnsi="仿宋"/>
                <w:b/>
                <w:bCs/>
                <w:color w:val="auto"/>
                <w:lang w:eastAsia="zh-CN"/>
              </w:rPr>
              <w:t>，</w:t>
            </w:r>
            <w:r>
              <w:rPr>
                <w:rFonts w:hint="eastAsia" w:ascii="仿宋" w:hAnsi="仿宋"/>
                <w:b/>
                <w:bCs/>
                <w:color w:val="auto"/>
                <w:lang w:val="en-US" w:eastAsia="zh-CN"/>
              </w:rPr>
              <w:t>近三年平均无亏损</w:t>
            </w:r>
            <w:r>
              <w:rPr>
                <w:rFonts w:hint="eastAsia" w:ascii="仿宋" w:hAnsi="仿宋"/>
                <w:b/>
                <w:bCs/>
                <w:color w:val="auto"/>
              </w:rPr>
              <w:t xml:space="preserve">） </w:t>
            </w:r>
          </w:p>
          <w:p w14:paraId="37EE955F">
            <w:pPr>
              <w:pStyle w:val="2"/>
              <w:rPr>
                <w:rFonts w:hint="eastAsia" w:ascii="仿宋" w:hAnsi="仿宋"/>
                <w:b w:val="0"/>
                <w:bCs w:val="0"/>
              </w:rPr>
            </w:pPr>
            <w:r>
              <w:rPr>
                <w:rFonts w:hint="eastAsia" w:ascii="仿宋" w:hAnsi="仿宋"/>
                <w:b w:val="0"/>
                <w:bCs w:val="0"/>
                <w:lang w:val="en-US" w:eastAsia="zh-CN"/>
              </w:rPr>
              <w:t>提供华为官方授权证书或渠道证明</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rPr>
                <w:rFonts w:hint="eastAsia"/>
              </w:rPr>
            </w:pPr>
            <w:r>
              <w:rPr>
                <w:rFonts w:hint="eastAsia"/>
              </w:rPr>
              <w:t>应具备丰富的智能手机批量集采供货</w:t>
            </w:r>
            <w:r>
              <w:rPr>
                <w:rFonts w:hint="eastAsia"/>
                <w:lang w:val="en-US" w:eastAsia="zh-CN"/>
              </w:rPr>
              <w:t>项目</w:t>
            </w:r>
            <w:r>
              <w:rPr>
                <w:rFonts w:hint="eastAsia"/>
              </w:rPr>
              <w:t>相关的执行经验，能提供（</w:t>
            </w:r>
            <w:r>
              <w:rPr>
                <w:rFonts w:hint="eastAsia"/>
                <w:lang w:val="en-US" w:eastAsia="zh-CN"/>
              </w:rPr>
              <w:t>2023</w:t>
            </w:r>
            <w:r>
              <w:rPr>
                <w:rFonts w:hint="eastAsia"/>
              </w:rPr>
              <w:t>年-至今）不少于</w:t>
            </w:r>
            <w:r>
              <w:rPr>
                <w:rFonts w:hint="eastAsia"/>
                <w:lang w:val="en-US" w:eastAsia="zh-CN"/>
              </w:rPr>
              <w:t>2</w:t>
            </w:r>
            <w:r>
              <w:rPr>
                <w:rFonts w:hint="eastAsia"/>
              </w:rPr>
              <w:t>例智能手机批量集采供货项目经验案例，单个案例合同金额不少于</w:t>
            </w:r>
            <w:r>
              <w:rPr>
                <w:rFonts w:hint="eastAsia"/>
                <w:lang w:val="en-US" w:eastAsia="zh-CN"/>
              </w:rPr>
              <w:t>100</w:t>
            </w:r>
            <w:r>
              <w:rPr>
                <w:rFonts w:hint="eastAsia"/>
              </w:rPr>
              <w:t>万元，需提供合同关键页扫描件证明（甲乙方名称及双方盖章可见，合同主要内容概述、金额、时间可见，须提供合同发票</w:t>
            </w:r>
            <w:r>
              <w:rPr>
                <w:rFonts w:hint="eastAsia"/>
                <w:lang w:eastAsia="zh-CN"/>
              </w:rPr>
              <w:t>，</w:t>
            </w:r>
            <w:r>
              <w:rPr>
                <w:rFonts w:hint="eastAsia"/>
                <w:lang w:val="en-US" w:eastAsia="zh-CN"/>
              </w:rPr>
              <w:t>若为框架合同，需提供对应订单或结算单</w:t>
            </w:r>
            <w:r>
              <w:rPr>
                <w:rFonts w:hint="eastAsia"/>
              </w:rPr>
              <w:t>）。</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C7BC6DFF-A55E-4AE4-9B1D-36BF50BBC1E5}"/>
  </w:font>
  <w:font w:name="仿宋">
    <w:panose1 w:val="02010609060101010101"/>
    <w:charset w:val="86"/>
    <w:family w:val="modern"/>
    <w:pitch w:val="default"/>
    <w:sig w:usb0="800002BF" w:usb1="38CF7CFA" w:usb2="00000016" w:usb3="00000000" w:csb0="00040001" w:csb1="00000000"/>
    <w:embedRegular r:id="rId2" w:fontKey="{5F80CEDA-B54D-4341-9737-44DAD54E70D2}"/>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9F22740"/>
    <w:rsid w:val="0CD7653F"/>
    <w:rsid w:val="189B4562"/>
    <w:rsid w:val="1E18008F"/>
    <w:rsid w:val="319B6CE9"/>
    <w:rsid w:val="38976D11"/>
    <w:rsid w:val="4666346B"/>
    <w:rsid w:val="4BDC69CE"/>
    <w:rsid w:val="4CD41D92"/>
    <w:rsid w:val="522619BE"/>
    <w:rsid w:val="532A1909"/>
    <w:rsid w:val="5B580608"/>
    <w:rsid w:val="78394D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2155</Words>
  <Characters>2503</Characters>
  <Lines>19</Lines>
  <Paragraphs>5</Paragraphs>
  <TotalTime>0</TotalTime>
  <ScaleCrop>false</ScaleCrop>
  <LinksUpToDate>false</LinksUpToDate>
  <CharactersWithSpaces>2533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2026-05-06T08:31:19Z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FC1A696CFFA249B28540D3610B0A39C6_13</vt:lpwstr>
  </property>
  <property fmtid="{D5CDD505-2E9C-101B-9397-08002B2CF9AE}" pid="4" name="KSOTemplateDocerSaveRecord">
    <vt:lpwstr>eyJoZGlkIjoiMWY1ZTkxNDhiMzFkMTQzMzllNWU2OTVkM2EwMzA0ZWYiLCJ1c2VySWQiOiI1ODQ0MTE5MDUifQ==</vt:lpwstr>
  </property>
</Properties>
</file>