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ind w:left="0" w:leftChars="0" w:firstLine="0" w:firstLineChars="0"/>
        <w:jc w:val="center"/>
        <w:rPr>
          <w:rFonts w:hint="default"/>
          <w:lang w:val="en-US"/>
        </w:rPr>
      </w:pPr>
      <w:r>
        <w:rPr>
          <w:lang w:val="en-US"/>
        </w:rPr>
        <w:t>四川沱牌舍得营销有限公司</w:t>
      </w:r>
    </w:p>
    <w:p w14:paraId="5E929F45">
      <w:pPr>
        <w:ind w:left="0" w:leftChars="0" w:firstLine="0" w:firstLineChars="0"/>
        <w:jc w:val="center"/>
        <w:rPr>
          <w:rFonts w:hint="eastAsia"/>
        </w:rPr>
      </w:pPr>
      <w:r>
        <w:rPr>
          <w:rFonts w:hint="eastAsia"/>
          <w:lang w:eastAsia="zh-CN"/>
        </w:rPr>
        <w:t>沱牌酒2026酒桌歌神冰饮季整合营销项目</w:t>
      </w:r>
      <w:r>
        <w:t>招标公告</w:t>
      </w:r>
    </w:p>
    <w:p w14:paraId="40F926C8">
      <w:pPr>
        <w:ind w:left="0" w:leftChars="0" w:firstLine="0" w:firstLineChars="0"/>
        <w:jc w:val="center"/>
        <w:rPr>
          <w:rFonts w:hint="default" w:eastAsia="仿宋"/>
          <w:lang w:val="en-US" w:eastAsia="zh-CN"/>
        </w:rPr>
      </w:pPr>
      <w:bookmarkStart w:id="2" w:name="_GoBack"/>
      <w:r>
        <w:rPr>
          <w:rFonts w:hint="eastAsia"/>
        </w:rPr>
        <w:t>舍司招(2026)-ZC3-</w:t>
      </w:r>
      <w:r>
        <w:rPr>
          <w:rFonts w:hint="eastAsia"/>
          <w:lang w:val="en-US" w:eastAsia="zh-CN"/>
        </w:rPr>
        <w:t>29</w:t>
      </w:r>
    </w:p>
    <w:bookmarkEnd w:id="2"/>
    <w:p w14:paraId="05719AA1">
      <w:pPr>
        <w:ind w:left="0" w:leftChars="0" w:firstLine="0" w:firstLineChars="0"/>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lang w:eastAsia="zh-CN"/>
        </w:rPr>
        <w:t>沱牌酒2026酒桌歌神冰饮季整合营销</w:t>
      </w:r>
      <w:r>
        <w:rPr>
          <w:rFonts w:hint="default"/>
          <w:b/>
          <w:bCs/>
          <w:u w:val="single"/>
          <w:lang w:val="en-US"/>
        </w:rPr>
        <w:t>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w:t>
      </w:r>
      <w:r>
        <w:rPr>
          <w:rFonts w:hint="eastAsia"/>
          <w:lang w:eastAsia="zh-CN"/>
        </w:rPr>
        <w:t>沱牌酒2026酒桌歌神冰饮季整合营销</w:t>
      </w:r>
      <w:r>
        <w:rPr>
          <w:rFonts w:hint="default"/>
          <w:lang w:val="en-US"/>
        </w:rPr>
        <w:t>项目</w:t>
      </w:r>
    </w:p>
    <w:p w14:paraId="636CAA72">
      <w:pPr>
        <w:spacing w:line="240" w:lineRule="auto"/>
        <w:rPr>
          <w:rFonts w:hint="eastAsia"/>
        </w:rPr>
      </w:pPr>
      <w:r>
        <w:rPr>
          <w:rFonts w:hint="eastAsia"/>
        </w:rPr>
        <w:t>1.2项目主要服务内容：</w:t>
      </w:r>
    </w:p>
    <w:p w14:paraId="1E8A8AE7">
      <w:pPr>
        <w:rPr>
          <w:rFonts w:hint="eastAsia"/>
          <w:lang w:val="en-US" w:eastAsia="zh-CN"/>
        </w:rPr>
      </w:pPr>
      <w:r>
        <w:rPr>
          <w:rFonts w:hint="eastAsia"/>
          <w:lang w:val="en-US" w:eastAsia="zh-CN"/>
        </w:rPr>
        <w:t>1、创新玩法</w:t>
      </w:r>
    </w:p>
    <w:p w14:paraId="14C78856">
      <w:pPr>
        <w:rPr>
          <w:rFonts w:hint="eastAsia"/>
          <w:lang w:val="en-US" w:eastAsia="zh-CN"/>
        </w:rPr>
      </w:pPr>
      <w:r>
        <w:rPr>
          <w:rFonts w:hint="eastAsia"/>
          <w:lang w:val="en-US" w:eastAsia="zh-CN"/>
        </w:rPr>
        <w:t>冰饮特调破圈：T68中国白酒专属调酒玩法，打造潮流欢聚喝法。</w:t>
      </w:r>
    </w:p>
    <w:p w14:paraId="3B3D7C6C">
      <w:pPr>
        <w:rPr>
          <w:rFonts w:hint="eastAsia"/>
        </w:rPr>
      </w:pPr>
      <w:r>
        <w:rPr>
          <w:rFonts w:hint="eastAsia"/>
        </w:rPr>
        <w:t>2、欢聚场景种草</w:t>
      </w:r>
    </w:p>
    <w:p w14:paraId="3B0FC26A">
      <w:pPr>
        <w:rPr>
          <w:rFonts w:hint="eastAsia"/>
          <w:lang w:val="en-US" w:eastAsia="zh-CN"/>
        </w:rPr>
      </w:pPr>
      <w:r>
        <w:rPr>
          <w:rFonts w:hint="eastAsia"/>
          <w:lang w:val="en-US" w:eastAsia="zh-CN"/>
        </w:rPr>
        <w:t>城市路演：2场S级，打造夏季欢聚盛典。</w:t>
      </w:r>
    </w:p>
    <w:p w14:paraId="091E6A74">
      <w:pPr>
        <w:rPr>
          <w:rFonts w:hint="eastAsia"/>
        </w:rPr>
      </w:pPr>
      <w:r>
        <w:rPr>
          <w:rFonts w:hint="eastAsia"/>
          <w:lang w:val="en-US" w:eastAsia="zh-CN"/>
        </w:rPr>
        <w:t>3</w:t>
      </w:r>
      <w:r>
        <w:rPr>
          <w:rFonts w:hint="eastAsia"/>
        </w:rPr>
        <w:t>、社媒全域互动</w:t>
      </w:r>
    </w:p>
    <w:p w14:paraId="4F743AB4">
      <w:pPr>
        <w:rPr>
          <w:rFonts w:hint="eastAsia"/>
          <w:lang w:val="en-US" w:eastAsia="zh-CN"/>
        </w:rPr>
      </w:pPr>
      <w:r>
        <w:rPr>
          <w:rFonts w:hint="eastAsia"/>
          <w:lang w:val="en-US" w:eastAsia="zh-CN"/>
        </w:rPr>
        <w:t>1）冰饮挑战赛：聚焦KOL+KOC，全网发起冰饮挑战赛；</w:t>
      </w:r>
    </w:p>
    <w:p w14:paraId="734317DC">
      <w:pPr>
        <w:rPr>
          <w:rFonts w:hint="eastAsia"/>
          <w:lang w:val="en-US" w:eastAsia="zh-CN"/>
        </w:rPr>
      </w:pPr>
      <w:r>
        <w:rPr>
          <w:rFonts w:hint="eastAsia"/>
          <w:lang w:val="en-US" w:eastAsia="zh-CN"/>
        </w:rPr>
        <w:t xml:space="preserve">2）KOL内容推广：冰饮特调玩法+活动推广+产品种草 </w:t>
      </w:r>
    </w:p>
    <w:p w14:paraId="76789055">
      <w:pPr>
        <w:rPr>
          <w:rFonts w:hint="eastAsia"/>
        </w:rPr>
      </w:pPr>
      <w:r>
        <w:rPr>
          <w:rFonts w:hint="eastAsia"/>
        </w:rPr>
        <w:t>1.3项目实施时间：202</w:t>
      </w:r>
      <w:r>
        <w:rPr>
          <w:rFonts w:hint="default"/>
          <w:lang w:val="en-US"/>
        </w:rPr>
        <w:t>6</w:t>
      </w:r>
      <w:r>
        <w:rPr>
          <w:rFonts w:hint="eastAsia"/>
        </w:rPr>
        <w:t>年</w:t>
      </w:r>
      <w:r>
        <w:rPr>
          <w:rFonts w:hint="eastAsia"/>
          <w:lang w:val="en-US" w:eastAsia="zh-CN"/>
        </w:rPr>
        <w:t>7</w:t>
      </w:r>
      <w:r>
        <w:rPr>
          <w:rFonts w:hint="eastAsia"/>
        </w:rPr>
        <w:t>月-</w:t>
      </w:r>
      <w:r>
        <w:rPr>
          <w:rFonts w:hint="eastAsia"/>
          <w:lang w:val="en-US" w:eastAsia="zh-CN"/>
        </w:rPr>
        <w:t>9</w:t>
      </w:r>
      <w:r>
        <w:rPr>
          <w:rFonts w:hint="eastAsia"/>
        </w:rPr>
        <w:t>月(以实际签约时间为准）</w:t>
      </w:r>
    </w:p>
    <w:p w14:paraId="0A45FA5A">
      <w:pPr>
        <w:rPr>
          <w:rFonts w:hint="eastAsia"/>
        </w:rPr>
      </w:pPr>
      <w:r>
        <w:rPr>
          <w:rFonts w:hint="eastAsia"/>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1.5验收方式：提供结案报告书面验收。</w:t>
      </w:r>
    </w:p>
    <w:p w14:paraId="1967CA92">
      <w:pPr>
        <w:rPr>
          <w:rFonts w:hint="eastAsia" w:cs="Times New Roman"/>
        </w:rPr>
      </w:pPr>
      <w:r>
        <w:rPr>
          <w:rFonts w:hint="eastAsia" w:cs="Times New Roman"/>
        </w:rPr>
        <w:t>1.6付款方式：根据项目执行情况和招标人验收合格情况付款，投标人申请付款前均应提供等额增值税专用发票。</w:t>
      </w:r>
    </w:p>
    <w:p w14:paraId="3DD2FC36">
      <w:pPr>
        <w:rPr>
          <w:rFonts w:hint="eastAsia" w:cs="Times New Roman"/>
        </w:rPr>
      </w:pPr>
      <w:r>
        <w:rPr>
          <w:rFonts w:hint="eastAsia" w:cs="Times New Roman"/>
        </w:rPr>
        <w:t>1.7项目资金来源：自有资金。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rPr>
          <w:rFonts w:hint="eastAsia" w:cs="Times New Roman"/>
        </w:rPr>
      </w:pPr>
      <w:r>
        <w:rPr>
          <w:rFonts w:hint="eastAsia" w:cs="Times New Roman"/>
        </w:rPr>
        <w:t>本项目不涉及投标保证金。</w:t>
      </w: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pPr>
        <w:rPr>
          <w:rFonts w:hint="eastAsia"/>
        </w:rPr>
      </w:pPr>
      <w:r>
        <w:rPr>
          <w:rFonts w:hint="eastAsia"/>
        </w:rPr>
        <w:t>②报名截止时间:202</w:t>
      </w:r>
      <w:r>
        <w:rPr>
          <w:rFonts w:hint="default"/>
          <w:lang w:val="en-US"/>
        </w:rPr>
        <w:t>6</w:t>
      </w:r>
      <w:r>
        <w:rPr>
          <w:rFonts w:hint="eastAsia"/>
        </w:rPr>
        <w:t>年</w:t>
      </w:r>
      <w:r>
        <w:rPr>
          <w:rFonts w:hint="eastAsia"/>
          <w:lang w:val="en-US" w:eastAsia="zh-CN"/>
        </w:rPr>
        <w:t>6</w:t>
      </w:r>
      <w:r>
        <w:rPr>
          <w:rFonts w:hint="eastAsia"/>
        </w:rPr>
        <w:t>月</w:t>
      </w:r>
      <w:r>
        <w:rPr>
          <w:rFonts w:hint="eastAsia"/>
          <w:lang w:val="en-US" w:eastAsia="zh-CN"/>
        </w:rPr>
        <w:t>29</w:t>
      </w:r>
      <w:r>
        <w:rPr>
          <w:rFonts w:hint="eastAsia"/>
        </w:rPr>
        <w:t>日</w:t>
      </w:r>
      <w:r>
        <w:rPr>
          <w:rFonts w:hint="eastAsia"/>
          <w:lang w:val="en-US" w:eastAsia="zh-CN"/>
        </w:rPr>
        <w:t>上</w:t>
      </w:r>
      <w:r>
        <w:rPr>
          <w:rFonts w:hint="eastAsia"/>
        </w:rPr>
        <w:t>午1</w:t>
      </w:r>
      <w:r>
        <w:rPr>
          <w:rFonts w:hint="eastAsia"/>
          <w:lang w:val="en-US" w:eastAsia="zh-CN"/>
        </w:rPr>
        <w:t>2</w:t>
      </w:r>
      <w:r>
        <w:rPr>
          <w:rFonts w:hint="eastAsia"/>
        </w:rPr>
        <w:t>:00前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default"/>
          <w:lang w:val="en-US"/>
        </w:rPr>
        <w:t>6</w:t>
      </w:r>
      <w:r>
        <w:t>年</w:t>
      </w:r>
      <w:r>
        <w:rPr>
          <w:rFonts w:hint="eastAsia"/>
          <w:lang w:val="en-US" w:eastAsia="zh-CN"/>
        </w:rPr>
        <w:t>7</w:t>
      </w:r>
      <w:r>
        <w:t>月</w:t>
      </w:r>
      <w:r>
        <w:rPr>
          <w:rFonts w:hint="eastAsia"/>
          <w:lang w:val="en-US" w:eastAsia="zh-CN"/>
        </w:rPr>
        <w:t>3</w:t>
      </w:r>
      <w:r>
        <w:rPr>
          <w:rFonts w:hint="eastAsia"/>
        </w:rPr>
        <w:t>日</w:t>
      </w:r>
    </w:p>
    <w:p w14:paraId="18C7F857">
      <w:pPr>
        <w:ind w:left="640" w:leftChars="200" w:firstLine="0" w:firstLineChars="0"/>
        <w:rPr>
          <w:rFonts w:hint="eastAsia"/>
        </w:rPr>
      </w:pPr>
      <w:r>
        <w:rPr>
          <w:rFonts w:hint="eastAsia"/>
        </w:rPr>
        <w:t>本项目</w:t>
      </w:r>
      <w:r>
        <w:t>预计</w:t>
      </w:r>
      <w:r>
        <w:rPr>
          <w:rFonts w:hint="eastAsia"/>
        </w:rPr>
        <w:t>回标</w:t>
      </w:r>
      <w:r>
        <w:t>时间：</w:t>
      </w:r>
      <w:r>
        <w:rPr>
          <w:rFonts w:hint="eastAsia"/>
        </w:rPr>
        <w:t>202</w:t>
      </w:r>
      <w:r>
        <w:rPr>
          <w:rFonts w:hint="default"/>
          <w:lang w:val="en-US"/>
        </w:rPr>
        <w:t>6</w:t>
      </w:r>
      <w:r>
        <w:t>年</w:t>
      </w:r>
      <w:r>
        <w:rPr>
          <w:rFonts w:hint="eastAsia"/>
          <w:lang w:val="en-US" w:eastAsia="zh-CN"/>
        </w:rPr>
        <w:t>7</w:t>
      </w:r>
      <w:r>
        <w:t>月</w:t>
      </w:r>
      <w:r>
        <w:rPr>
          <w:rFonts w:hint="eastAsia"/>
          <w:lang w:val="en-US" w:eastAsia="zh-CN"/>
        </w:rPr>
        <w:t>13</w:t>
      </w:r>
      <w:r>
        <w:rPr>
          <w:rFonts w:hint="eastAsia"/>
        </w:rPr>
        <w:t>日</w:t>
      </w:r>
    </w:p>
    <w:p w14:paraId="4A8EE02C">
      <w:pPr>
        <w:rPr>
          <w:rFonts w:hint="eastAsia"/>
        </w:rPr>
      </w:pPr>
      <w:r>
        <w:rPr>
          <w:rFonts w:hint="eastAsia"/>
        </w:rPr>
        <w:t>本项目预计开标时间：202</w:t>
      </w:r>
      <w:r>
        <w:rPr>
          <w:rFonts w:hint="default"/>
          <w:lang w:val="en-US"/>
        </w:rPr>
        <w:t>6</w:t>
      </w:r>
      <w:r>
        <w:rPr>
          <w:rFonts w:hint="eastAsia"/>
        </w:rPr>
        <w:t>年</w:t>
      </w:r>
      <w:r>
        <w:rPr>
          <w:rFonts w:hint="eastAsia"/>
          <w:lang w:val="en-US" w:eastAsia="zh-CN"/>
        </w:rPr>
        <w:t>7</w:t>
      </w:r>
      <w:r>
        <w:rPr>
          <w:rFonts w:hint="eastAsia"/>
        </w:rPr>
        <w:t>月</w:t>
      </w:r>
      <w:r>
        <w:rPr>
          <w:rFonts w:hint="eastAsia"/>
          <w:lang w:val="en-US" w:eastAsia="zh-CN"/>
        </w:rPr>
        <w:t>14</w:t>
      </w:r>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default"/>
          <w:lang w:val="en-US"/>
        </w:rPr>
      </w:pPr>
      <w:r>
        <w:rPr>
          <w:rFonts w:hint="default"/>
          <w:lang w:val="en-US"/>
        </w:rPr>
        <w:t>四川沱牌舍得营销有限公司</w:t>
      </w:r>
    </w:p>
    <w:p w14:paraId="57FEDB7D">
      <w:pPr>
        <w:ind w:right="320"/>
        <w:jc w:val="right"/>
        <w:rPr>
          <w:rFonts w:hint="eastAsia"/>
        </w:rPr>
      </w:pPr>
      <w:r>
        <w:rPr>
          <w:rFonts w:hint="eastAsia"/>
        </w:rPr>
        <w:t>202</w:t>
      </w:r>
      <w:r>
        <w:rPr>
          <w:rFonts w:hint="default"/>
          <w:lang w:val="en-US"/>
        </w:rPr>
        <w:t>6</w:t>
      </w:r>
      <w:r>
        <w:rPr>
          <w:rFonts w:hint="eastAsia"/>
        </w:rPr>
        <w:t>年</w:t>
      </w:r>
      <w:r>
        <w:rPr>
          <w:rFonts w:hint="eastAsia"/>
          <w:lang w:val="en-US" w:eastAsia="zh-CN"/>
        </w:rPr>
        <w:t>6</w:t>
      </w:r>
      <w:r>
        <w:rPr>
          <w:rFonts w:hint="eastAsia"/>
        </w:rPr>
        <w:t>月</w:t>
      </w:r>
      <w:r>
        <w:rPr>
          <w:rFonts w:hint="eastAsia"/>
          <w:lang w:val="en-US" w:eastAsia="zh-CN"/>
        </w:rPr>
        <w:t>22</w:t>
      </w:r>
      <w:r>
        <w:rPr>
          <w:rFonts w:hint="eastAsia"/>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054DF340">
      <w:pPr>
        <w:rPr>
          <w:rFonts w:hint="eastAsia"/>
        </w:rPr>
      </w:pP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38CB5D1A">
            <w:pPr>
              <w:pStyle w:val="2"/>
              <w:ind w:left="0" w:leftChars="0" w:firstLine="0" w:firstLineChars="0"/>
              <w:rPr>
                <w:rFonts w:hint="eastAsia" w:ascii="仿宋" w:hAnsi="仿宋"/>
                <w:b w:val="0"/>
                <w:bCs w:val="0"/>
              </w:rPr>
            </w:pPr>
            <w:r>
              <w:rPr>
                <w:rFonts w:hint="eastAsia" w:ascii="仿宋" w:hAnsi="仿宋"/>
                <w:b w:val="0"/>
                <w:bCs w:val="0"/>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14C7642C">
            <w:pPr>
              <w:pStyle w:val="2"/>
              <w:ind w:left="0" w:leftChars="0" w:firstLine="0" w:firstLineChars="0"/>
              <w:rPr>
                <w:rFonts w:hint="eastAsia"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5</w:t>
            </w:r>
            <w:r>
              <w:rPr>
                <w:rFonts w:hint="eastAsia" w:ascii="仿宋" w:hAnsi="仿宋"/>
                <w:b w:val="0"/>
                <w:bCs w:val="0"/>
              </w:rPr>
              <w:t>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ind w:left="0" w:leftChars="0" w:firstLine="0" w:firstLineChars="0"/>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ind w:left="0" w:leftChars="0" w:firstLine="0" w:firstLineChars="0"/>
              <w:rPr>
                <w:rFonts w:hint="default"/>
                <w:lang w:val="en-US"/>
              </w:rPr>
            </w:pPr>
            <w:r>
              <w:rPr>
                <w:rFonts w:hint="default"/>
                <w:lang w:val="en-US" w:eastAsia="zh-CN"/>
              </w:rPr>
              <w:t>应具备丰富的整合营销传播项目相关的执行经验，能提供2021年-至今，不少于2例整合营销传播项目执行经验案例，单个案例合同金额不少于150万元，如案例服务内容未包含线下活动执行的，须至少补充提供1例与其相关的案例（案例金额不限），服务过国内外知名品牌，高端烈性酒类饮品优先，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ind w:left="0" w:leftChars="0" w:firstLine="0" w:firstLineChars="0"/>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D3EF0FA7-14CE-46C8-A5A8-4B4BD47CCFB8}"/>
  </w:font>
  <w:font w:name="仿宋">
    <w:panose1 w:val="02010609060101010101"/>
    <w:charset w:val="86"/>
    <w:family w:val="modern"/>
    <w:pitch w:val="default"/>
    <w:sig w:usb0="800002BF" w:usb1="38CF7CFA" w:usb2="00000016" w:usb3="00000000" w:csb0="00040001" w:csb1="00000000"/>
    <w:embedRegular r:id="rId2" w:fontKey="{B67805BE-BA3B-4482-89F7-16A730237D5A}"/>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3560064"/>
    <w:rsid w:val="1E18008F"/>
    <w:rsid w:val="293C74FA"/>
    <w:rsid w:val="319B6CE9"/>
    <w:rsid w:val="38976D11"/>
    <w:rsid w:val="532A1909"/>
    <w:rsid w:val="56151378"/>
    <w:rsid w:val="58A927E1"/>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1689</Words>
  <Characters>1918</Characters>
  <Lines>19</Lines>
  <Paragraphs>5</Paragraphs>
  <TotalTime>1</TotalTime>
  <ScaleCrop>false</ScaleCrop>
  <LinksUpToDate>false</LinksUpToDate>
  <CharactersWithSpaces>1930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2026-06-21T13:21:21Z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10FBDD19B1D549DEB2ADA35FBCE85E41</vt:lpwstr>
  </property>
  <property fmtid="{D5CDD505-2E9C-101B-9397-08002B2CF9AE}" pid="4" name="KSOTemplateDocerSaveRecord">
    <vt:lpwstr>eyJoZGlkIjoiMWY1ZTkxNDhiMzFkMTQzMzllNWU2OTVkM2EwMzA0ZWYiLCJ1c2VySWQiOiI1ODQ0MTE5MDUifQ==</vt:lpwstr>
  </property>
</Properties>
</file>