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项目名称：沱牌中秋国庆促销政策新媒体精准广告投放项目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w:t>
      </w:r>
      <w:bookmarkStart w:id="16" w:name="_GoBack"/>
      <w:bookmarkEnd w:id="16"/>
      <w:r>
        <w:rPr>
          <w:rFonts w:hint="eastAsia" w:ascii="仿宋" w:hAnsi="仿宋" w:eastAsia="仿宋"/>
          <w:sz w:val="32"/>
          <w:szCs w:val="32"/>
        </w:rPr>
        <w:t>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EC2C09E">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_Toc4749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_Toc4749 \h </w:instrText>
          </w:r>
          <w:r>
            <w:fldChar w:fldCharType="separate"/>
          </w:r>
          <w:r>
            <w:t>1</w:t>
          </w:r>
          <w:r>
            <w:fldChar w:fldCharType="end"/>
          </w:r>
          <w:r>
            <w:rPr>
              <w:rFonts w:hint="eastAsia" w:ascii="仿宋" w:hAnsi="仿宋" w:cs="仿宋"/>
              <w:bCs/>
              <w:szCs w:val="28"/>
            </w:rPr>
            <w:fldChar w:fldCharType="end"/>
          </w:r>
        </w:p>
        <w:p w14:paraId="517D598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_Toc14888 \h </w:instrText>
          </w:r>
          <w:r>
            <w:fldChar w:fldCharType="separate"/>
          </w:r>
          <w:r>
            <w:t>2</w:t>
          </w:r>
          <w:r>
            <w:fldChar w:fldCharType="end"/>
          </w:r>
          <w:r>
            <w:rPr>
              <w:rFonts w:hint="eastAsia" w:ascii="仿宋" w:hAnsi="仿宋" w:cs="仿宋"/>
              <w:szCs w:val="28"/>
            </w:rPr>
            <w:fldChar w:fldCharType="end"/>
          </w:r>
        </w:p>
        <w:p w14:paraId="43454E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_Toc12499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_Toc12499 \h </w:instrText>
          </w:r>
          <w:r>
            <w:fldChar w:fldCharType="separate"/>
          </w:r>
          <w:r>
            <w:t>2</w:t>
          </w:r>
          <w:r>
            <w:fldChar w:fldCharType="end"/>
          </w:r>
          <w:r>
            <w:rPr>
              <w:rFonts w:hint="eastAsia" w:ascii="仿宋" w:hAnsi="仿宋" w:cs="仿宋"/>
              <w:szCs w:val="28"/>
            </w:rPr>
            <w:fldChar w:fldCharType="end"/>
          </w:r>
        </w:p>
        <w:p w14:paraId="78E7F09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_Toc22472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_Toc22472 \h </w:instrText>
          </w:r>
          <w:r>
            <w:fldChar w:fldCharType="separate"/>
          </w:r>
          <w:r>
            <w:t>3</w:t>
          </w:r>
          <w:r>
            <w:fldChar w:fldCharType="end"/>
          </w:r>
          <w:r>
            <w:rPr>
              <w:rFonts w:hint="eastAsia" w:ascii="仿宋" w:hAnsi="仿宋" w:cs="仿宋"/>
              <w:szCs w:val="28"/>
            </w:rPr>
            <w:fldChar w:fldCharType="end"/>
          </w:r>
        </w:p>
        <w:p w14:paraId="04B34B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_Toc1977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_Toc1977 \h </w:instrText>
          </w:r>
          <w:r>
            <w:fldChar w:fldCharType="separate"/>
          </w:r>
          <w:r>
            <w:t>3</w:t>
          </w:r>
          <w:r>
            <w:fldChar w:fldCharType="end"/>
          </w:r>
          <w:r>
            <w:rPr>
              <w:rFonts w:hint="eastAsia" w:ascii="仿宋" w:hAnsi="仿宋" w:cs="仿宋"/>
              <w:szCs w:val="28"/>
            </w:rPr>
            <w:fldChar w:fldCharType="end"/>
          </w:r>
        </w:p>
        <w:p w14:paraId="1C5816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_Toc30824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_Toc30824 \h </w:instrText>
          </w:r>
          <w:r>
            <w:fldChar w:fldCharType="separate"/>
          </w:r>
          <w:r>
            <w:t>4</w:t>
          </w:r>
          <w:r>
            <w:fldChar w:fldCharType="end"/>
          </w:r>
          <w:r>
            <w:rPr>
              <w:rFonts w:hint="eastAsia" w:ascii="仿宋" w:hAnsi="仿宋" w:cs="仿宋"/>
              <w:szCs w:val="28"/>
            </w:rPr>
            <w:fldChar w:fldCharType="end"/>
          </w:r>
        </w:p>
        <w:p w14:paraId="7BFFB1E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_Toc6146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_Toc6146 \h </w:instrText>
          </w:r>
          <w:r>
            <w:fldChar w:fldCharType="separate"/>
          </w:r>
          <w:r>
            <w:t>5</w:t>
          </w:r>
          <w:r>
            <w:fldChar w:fldCharType="end"/>
          </w:r>
          <w:r>
            <w:rPr>
              <w:rFonts w:hint="eastAsia" w:ascii="仿宋" w:hAnsi="仿宋" w:cs="仿宋"/>
              <w:szCs w:val="28"/>
            </w:rPr>
            <w:fldChar w:fldCharType="end"/>
          </w:r>
        </w:p>
        <w:p w14:paraId="6D21E0E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_Toc19121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_Toc19121 \h </w:instrText>
          </w:r>
          <w:r>
            <w:fldChar w:fldCharType="separate"/>
          </w:r>
          <w:r>
            <w:t>7</w:t>
          </w:r>
          <w:r>
            <w:fldChar w:fldCharType="end"/>
          </w:r>
          <w:r>
            <w:rPr>
              <w:rFonts w:hint="eastAsia" w:ascii="仿宋" w:hAnsi="仿宋" w:cs="仿宋"/>
              <w:szCs w:val="28"/>
            </w:rPr>
            <w:fldChar w:fldCharType="end"/>
          </w:r>
        </w:p>
        <w:p w14:paraId="7AAFC9E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_Toc2785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_Toc2785 \h </w:instrText>
          </w:r>
          <w:r>
            <w:fldChar w:fldCharType="separate"/>
          </w:r>
          <w:r>
            <w:t>7</w:t>
          </w:r>
          <w:r>
            <w:fldChar w:fldCharType="end"/>
          </w:r>
          <w:r>
            <w:rPr>
              <w:rFonts w:hint="eastAsia" w:ascii="仿宋" w:hAnsi="仿宋" w:cs="仿宋"/>
              <w:szCs w:val="28"/>
            </w:rPr>
            <w:fldChar w:fldCharType="end"/>
          </w:r>
        </w:p>
        <w:p w14:paraId="3A9949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_Toc23431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_Toc23431 \h </w:instrText>
          </w:r>
          <w:r>
            <w:fldChar w:fldCharType="separate"/>
          </w:r>
          <w:r>
            <w:t>7</w:t>
          </w:r>
          <w:r>
            <w:fldChar w:fldCharType="end"/>
          </w:r>
          <w:r>
            <w:rPr>
              <w:rFonts w:hint="eastAsia" w:ascii="仿宋" w:hAnsi="仿宋" w:cs="仿宋"/>
              <w:szCs w:val="28"/>
            </w:rPr>
            <w:fldChar w:fldCharType="end"/>
          </w:r>
        </w:p>
        <w:p w14:paraId="707097F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_Toc10274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_Toc10274 \h </w:instrText>
          </w:r>
          <w:r>
            <w:fldChar w:fldCharType="separate"/>
          </w:r>
          <w:r>
            <w:t>7</w:t>
          </w:r>
          <w:r>
            <w:fldChar w:fldCharType="end"/>
          </w:r>
          <w:r>
            <w:rPr>
              <w:rFonts w:hint="eastAsia" w:ascii="仿宋" w:hAnsi="仿宋" w:cs="仿宋"/>
              <w:szCs w:val="28"/>
            </w:rPr>
            <w:fldChar w:fldCharType="end"/>
          </w:r>
        </w:p>
        <w:p w14:paraId="3890855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_Toc28702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_Toc28702 \h </w:instrText>
          </w:r>
          <w:r>
            <w:fldChar w:fldCharType="separate"/>
          </w:r>
          <w:r>
            <w:t>8</w:t>
          </w:r>
          <w:r>
            <w:fldChar w:fldCharType="end"/>
          </w:r>
          <w:r>
            <w:rPr>
              <w:rFonts w:hint="eastAsia" w:ascii="仿宋" w:hAnsi="仿宋" w:cs="仿宋"/>
              <w:szCs w:val="28"/>
            </w:rPr>
            <w:fldChar w:fldCharType="end"/>
          </w:r>
        </w:p>
        <w:p w14:paraId="58BEE87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_Toc4721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_Toc4721 \h </w:instrText>
          </w:r>
          <w:r>
            <w:fldChar w:fldCharType="separate"/>
          </w:r>
          <w:r>
            <w:t>9</w:t>
          </w:r>
          <w:r>
            <w:fldChar w:fldCharType="end"/>
          </w:r>
          <w:r>
            <w:rPr>
              <w:rFonts w:hint="eastAsia" w:ascii="仿宋" w:hAnsi="仿宋" w:cs="仿宋"/>
              <w:szCs w:val="28"/>
            </w:rPr>
            <w:fldChar w:fldCharType="end"/>
          </w:r>
        </w:p>
        <w:p w14:paraId="4FCFFE6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_Toc29072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_Toc29072 \h </w:instrText>
          </w:r>
          <w:r>
            <w:fldChar w:fldCharType="separate"/>
          </w:r>
          <w:r>
            <w:t>11</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4749"/>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14888"/>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2499"/>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沱牌中秋国庆促销政策新媒体精准广告投放</w:t>
      </w:r>
      <w:r>
        <w:rPr>
          <w:rFonts w:hint="eastAsia" w:ascii="仿宋" w:hAnsi="仿宋" w:eastAsia="仿宋"/>
          <w:sz w:val="24"/>
          <w:u w:val="single"/>
          <w:lang w:eastAsia="zh-CN" w:bidi="en-US"/>
        </w:rPr>
        <w:t>项目</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6D951E22">
      <w:pPr>
        <w:adjustRightInd w:val="0"/>
        <w:snapToGrid w:val="0"/>
        <w:spacing w:line="360" w:lineRule="auto"/>
        <w:jc w:val="center"/>
        <w:rPr>
          <w:rFonts w:hint="eastAsia" w:ascii="仿宋" w:hAnsi="仿宋" w:eastAsia="仿宋"/>
          <w:b/>
          <w:sz w:val="24"/>
          <w:lang w:bidi="en-US"/>
        </w:rPr>
      </w:pPr>
    </w:p>
    <w:p w14:paraId="413CC9BE">
      <w:pPr>
        <w:adjustRightInd w:val="0"/>
        <w:snapToGrid w:val="0"/>
        <w:spacing w:line="360" w:lineRule="auto"/>
        <w:jc w:val="center"/>
        <w:rPr>
          <w:rFonts w:hint="eastAsia" w:ascii="仿宋" w:hAnsi="仿宋" w:eastAsia="仿宋"/>
          <w:b/>
          <w:sz w:val="24"/>
          <w:lang w:bidi="en-US"/>
        </w:rPr>
      </w:pPr>
    </w:p>
    <w:p w14:paraId="48A08D04">
      <w:pPr>
        <w:adjustRightInd w:val="0"/>
        <w:snapToGrid w:val="0"/>
        <w:spacing w:line="360" w:lineRule="auto"/>
        <w:jc w:val="center"/>
        <w:rPr>
          <w:rFonts w:hint="eastAsia" w:ascii="仿宋" w:hAnsi="仿宋" w:eastAsia="仿宋"/>
          <w:b/>
          <w:sz w:val="24"/>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22472"/>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rPr>
        <w:t>最近时间</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197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沱牌中秋国庆促销政策新媒体精准广告投放</w:t>
      </w:r>
      <w:r>
        <w:rPr>
          <w:rFonts w:hint="eastAsia" w:ascii="仿宋" w:hAnsi="仿宋" w:eastAsia="仿宋"/>
          <w:u w:val="single"/>
          <w:lang w:eastAsia="zh-CN"/>
        </w:rPr>
        <w:t>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30824"/>
      <w:r>
        <w:rPr>
          <w:rFonts w:hint="eastAsia" w:ascii="仿宋" w:hAnsi="仿宋"/>
          <w:lang w:bidi="en-US"/>
        </w:rPr>
        <w:t>廉洁保密承诺书</w:t>
      </w:r>
      <w:bookmarkEnd w:id="5"/>
    </w:p>
    <w:p w14:paraId="028DE8A2">
      <w:pPr>
        <w:rPr>
          <w:rFonts w:hint="eastAsia" w:ascii="仿宋" w:hAnsi="仿宋" w:eastAsia="仿宋"/>
          <w:lang w:bidi="en-US"/>
        </w:rPr>
      </w:pPr>
    </w:p>
    <w:p w14:paraId="2DCFC95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6146"/>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19121"/>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2785"/>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23431"/>
      <w:r>
        <w:rPr>
          <w:rFonts w:hint="eastAsia" w:ascii="仿宋" w:hAnsi="仿宋"/>
        </w:rPr>
        <w:t>财务状况</w:t>
      </w:r>
      <w:bookmarkEnd w:id="9"/>
    </w:p>
    <w:p w14:paraId="3936418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10274"/>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702"/>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98AE635">
      <w:pPr>
        <w:rPr>
          <w:rFonts w:hint="eastAsia"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3E1FC324">
      <w:pPr>
        <w:rPr>
          <w:lang w:bidi="en-US"/>
        </w:rPr>
      </w:pPr>
    </w:p>
    <w:p w14:paraId="5CD039AA">
      <w:pPr>
        <w:rPr>
          <w:lang w:bidi="en-US"/>
        </w:rPr>
      </w:pPr>
    </w:p>
    <w:p w14:paraId="7AF2DC1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E74DE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35CDD5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2B70FA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1A1437A">
      <w:pPr>
        <w:rPr>
          <w:lang w:bidi="en-US"/>
        </w:rPr>
      </w:pPr>
    </w:p>
    <w:p w14:paraId="2DBA7C06">
      <w:pPr>
        <w:pStyle w:val="2"/>
        <w:numPr>
          <w:ilvl w:val="0"/>
          <w:numId w:val="1"/>
        </w:numPr>
        <w:rPr>
          <w:rFonts w:hint="eastAsia" w:ascii="仿宋" w:hAnsi="仿宋"/>
        </w:rPr>
      </w:pPr>
      <w:bookmarkStart w:id="12" w:name="_Toc4721"/>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16552C6E">
      <w:pPr>
        <w:pStyle w:val="2"/>
        <w:numPr>
          <w:ilvl w:val="0"/>
          <w:numId w:val="1"/>
        </w:numPr>
        <w:rPr>
          <w:rFonts w:hint="eastAsia" w:ascii="仿宋" w:hAnsi="仿宋"/>
        </w:rPr>
      </w:pPr>
      <w:bookmarkStart w:id="15" w:name="_Toc29072"/>
      <w:r>
        <w:rPr>
          <w:rFonts w:hint="eastAsia" w:ascii="仿宋" w:hAnsi="仿宋"/>
        </w:rPr>
        <w:t>其他有必要的资质及补充资料</w:t>
      </w:r>
      <w:bookmarkEnd w:id="15"/>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69A75197-3409-49B7-AA42-C68ED516C96D}"/>
  </w:font>
  <w:font w:name="楷体">
    <w:panose1 w:val="02010609060101010101"/>
    <w:charset w:val="86"/>
    <w:family w:val="auto"/>
    <w:pitch w:val="default"/>
    <w:sig w:usb0="800002BF" w:usb1="38CF7CFA" w:usb2="00000016" w:usb3="00000000" w:csb0="00040001" w:csb1="00000000"/>
    <w:embedRegular r:id="rId2" w:fontKey="{CB5454D5-76AC-4AB9-9C1D-CA7B245AB276}"/>
  </w:font>
  <w:font w:name="Monotype Sorts">
    <w:altName w:val="Wingdings"/>
    <w:panose1 w:val="00000000000000000000"/>
    <w:charset w:val="02"/>
    <w:family w:val="auto"/>
    <w:pitch w:val="default"/>
    <w:sig w:usb0="00000000" w:usb1="00000000" w:usb2="00000000" w:usb3="00000000" w:csb0="80000000" w:csb1="00000000"/>
    <w:embedRegular r:id="rId3" w:fontKey="{F538476F-D81E-43D2-B7EE-C2FC718ACF5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BAB3CB2"/>
    <w:rsid w:val="2C9850A2"/>
    <w:rsid w:val="2F5C54D7"/>
    <w:rsid w:val="3339511F"/>
    <w:rsid w:val="339064C8"/>
    <w:rsid w:val="34433534"/>
    <w:rsid w:val="34752665"/>
    <w:rsid w:val="392E5B95"/>
    <w:rsid w:val="393D67A4"/>
    <w:rsid w:val="3FDA2F9E"/>
    <w:rsid w:val="42F46C23"/>
    <w:rsid w:val="45990AD9"/>
    <w:rsid w:val="46E50369"/>
    <w:rsid w:val="4D273B65"/>
    <w:rsid w:val="4EF50443"/>
    <w:rsid w:val="4FEA0D4D"/>
    <w:rsid w:val="502B014A"/>
    <w:rsid w:val="52493BA6"/>
    <w:rsid w:val="53D93AD8"/>
    <w:rsid w:val="577C649B"/>
    <w:rsid w:val="57A04FB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AE340A5"/>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3779</Words>
  <Characters>3866</Characters>
  <Lines>53</Lines>
  <Paragraphs>14</Paragraphs>
  <TotalTime>3</TotalTime>
  <ScaleCrop>false</ScaleCrop>
  <LinksUpToDate>false</LinksUpToDate>
  <CharactersWithSpaces>4408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2026-08-20T05:30:45Z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1418B8C472734331930D758902EA2861_13</vt:lpwstr>
  </property>
  <property fmtid="{D5CDD505-2E9C-101B-9397-08002B2CF9AE}" pid="4" name="KSOTemplateDocerSaveRecord">
    <vt:lpwstr>eyJoZGlkIjoiMWY1ZTkxNDhiMzFkMTQzMzllNWU2OTVkM2EwMzA0ZWYiLCJ1c2VySWQiOiI1ODQ0MTE5MDUifQ==</vt:lpwstr>
  </property>
</Properties>
</file>